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491F" w14:textId="77777777" w:rsidR="00310A1F" w:rsidRPr="00AC49FF" w:rsidRDefault="00310A1F" w:rsidP="00310A1F">
      <w:pPr>
        <w:shd w:val="clear" w:color="auto" w:fill="FFFFFF"/>
        <w:jc w:val="both"/>
        <w:rPr>
          <w:rFonts w:ascii="Arial" w:eastAsia="Times New Roman" w:hAnsi="Arial" w:cs="Arial"/>
          <w:b/>
          <w:color w:val="222222"/>
          <w:sz w:val="22"/>
          <w:szCs w:val="22"/>
          <w:lang w:eastAsia="hu-HU"/>
        </w:rPr>
      </w:pPr>
      <w:r w:rsidRPr="00AC49FF">
        <w:rPr>
          <w:rFonts w:ascii="Arial" w:eastAsia="Times New Roman" w:hAnsi="Arial" w:cs="Arial"/>
          <w:b/>
          <w:color w:val="222222"/>
          <w:sz w:val="22"/>
          <w:szCs w:val="22"/>
          <w:lang w:eastAsia="hu-HU"/>
        </w:rPr>
        <w:t>T.</w:t>
      </w:r>
    </w:p>
    <w:p w14:paraId="3F51158F" w14:textId="77777777" w:rsidR="00310A1F" w:rsidRPr="00AC49FF" w:rsidRDefault="00310A1F" w:rsidP="00310A1F">
      <w:pPr>
        <w:shd w:val="clear" w:color="auto" w:fill="FFFFFF"/>
        <w:jc w:val="both"/>
        <w:rPr>
          <w:rFonts w:ascii="Arial" w:eastAsia="Times New Roman" w:hAnsi="Arial" w:cs="Arial"/>
          <w:b/>
          <w:color w:val="222222"/>
          <w:sz w:val="22"/>
          <w:szCs w:val="22"/>
          <w:lang w:eastAsia="hu-HU"/>
        </w:rPr>
      </w:pPr>
      <w:r w:rsidRPr="00AC49FF">
        <w:rPr>
          <w:rFonts w:ascii="Arial" w:eastAsia="Times New Roman" w:hAnsi="Arial" w:cs="Arial"/>
          <w:b/>
          <w:color w:val="222222"/>
          <w:sz w:val="22"/>
          <w:szCs w:val="22"/>
          <w:lang w:eastAsia="hu-HU"/>
        </w:rPr>
        <w:t>Legfőbb Ügyészség részére</w:t>
      </w:r>
    </w:p>
    <w:p w14:paraId="24B4ECFC" w14:textId="77777777" w:rsidR="00310A1F" w:rsidRDefault="00310A1F" w:rsidP="00310A1F">
      <w:pPr>
        <w:shd w:val="clear" w:color="auto" w:fill="FFFFFF"/>
        <w:jc w:val="both"/>
        <w:rPr>
          <w:rFonts w:ascii="Arial" w:eastAsia="Times New Roman" w:hAnsi="Arial" w:cs="Arial"/>
          <w:color w:val="222222"/>
          <w:sz w:val="22"/>
          <w:szCs w:val="22"/>
          <w:lang w:eastAsia="hu-HU"/>
        </w:rPr>
      </w:pPr>
      <w:r w:rsidRPr="00AC49FF">
        <w:rPr>
          <w:rFonts w:ascii="Arial" w:eastAsia="Times New Roman" w:hAnsi="Arial" w:cs="Arial"/>
          <w:color w:val="222222"/>
          <w:sz w:val="22"/>
          <w:szCs w:val="22"/>
          <w:lang w:eastAsia="hu-HU"/>
        </w:rPr>
        <w:t>1055 Budapest, Markó utca 16.</w:t>
      </w:r>
    </w:p>
    <w:p w14:paraId="6B00ACB1" w14:textId="4DF37CAE" w:rsidR="007022ED" w:rsidRDefault="007022ED" w:rsidP="00310A1F">
      <w:pPr>
        <w:shd w:val="clear" w:color="auto" w:fill="FFFFFF"/>
        <w:jc w:val="both"/>
        <w:rPr>
          <w:rFonts w:ascii="Arial" w:eastAsia="Times New Roman" w:hAnsi="Arial" w:cs="Arial"/>
          <w:color w:val="222222"/>
          <w:sz w:val="22"/>
          <w:szCs w:val="22"/>
          <w:lang w:eastAsia="hu-HU"/>
        </w:rPr>
      </w:pPr>
      <w:r>
        <w:rPr>
          <w:rFonts w:ascii="Arial" w:eastAsia="Times New Roman" w:hAnsi="Arial" w:cs="Arial"/>
          <w:color w:val="222222"/>
          <w:sz w:val="22"/>
          <w:szCs w:val="22"/>
          <w:lang w:eastAsia="hu-HU"/>
        </w:rPr>
        <w:t xml:space="preserve">E-mail: </w:t>
      </w:r>
      <w:hyperlink r:id="rId7" w:history="1">
        <w:r w:rsidRPr="002C1914">
          <w:rPr>
            <w:rStyle w:val="Hyperlink"/>
            <w:rFonts w:ascii="Arial" w:eastAsia="Times New Roman" w:hAnsi="Arial" w:cs="Arial"/>
            <w:sz w:val="22"/>
            <w:szCs w:val="22"/>
            <w:lang w:eastAsia="hu-HU"/>
          </w:rPr>
          <w:t>info@mku.hu</w:t>
        </w:r>
      </w:hyperlink>
      <w:r>
        <w:rPr>
          <w:rFonts w:ascii="Arial" w:eastAsia="Times New Roman" w:hAnsi="Arial" w:cs="Arial"/>
          <w:color w:val="222222"/>
          <w:sz w:val="22"/>
          <w:szCs w:val="22"/>
          <w:lang w:eastAsia="hu-HU"/>
        </w:rPr>
        <w:t xml:space="preserve"> </w:t>
      </w:r>
    </w:p>
    <w:p w14:paraId="3B2DFA66" w14:textId="77777777" w:rsidR="00E634FC" w:rsidRDefault="00E634FC" w:rsidP="00310A1F">
      <w:pPr>
        <w:shd w:val="clear" w:color="auto" w:fill="FFFFFF"/>
        <w:jc w:val="both"/>
        <w:rPr>
          <w:rFonts w:ascii="Arial" w:eastAsia="Times New Roman" w:hAnsi="Arial" w:cs="Arial"/>
          <w:color w:val="222222"/>
          <w:sz w:val="22"/>
          <w:szCs w:val="22"/>
          <w:lang w:eastAsia="hu-HU"/>
        </w:rPr>
      </w:pPr>
    </w:p>
    <w:p w14:paraId="4BF457D0" w14:textId="45643D2C" w:rsidR="00310A1F" w:rsidRPr="00AC49FF" w:rsidRDefault="00E634FC" w:rsidP="00310A1F">
      <w:pPr>
        <w:shd w:val="clear" w:color="auto" w:fill="FFFFFF"/>
        <w:jc w:val="both"/>
        <w:rPr>
          <w:rFonts w:ascii="Arial" w:eastAsia="Times New Roman" w:hAnsi="Arial" w:cs="Arial"/>
          <w:b/>
          <w:color w:val="222222"/>
          <w:sz w:val="22"/>
          <w:szCs w:val="22"/>
          <w:lang w:eastAsia="hu-HU"/>
        </w:rPr>
      </w:pPr>
      <w:r w:rsidRPr="00E634FC">
        <w:rPr>
          <w:rFonts w:ascii="Arial" w:eastAsia="Times New Roman" w:hAnsi="Arial" w:cs="Arial"/>
          <w:i/>
          <w:iCs/>
          <w:color w:val="222222"/>
          <w:sz w:val="22"/>
          <w:szCs w:val="22"/>
          <w:lang w:eastAsia="hu-HU"/>
        </w:rPr>
        <w:t>A demokrácia nem működhet, ha a politikai vezetők büntetlenül uszíthatnak bizonyos társadalmi csoportok ellen.</w:t>
      </w:r>
    </w:p>
    <w:p w14:paraId="77D99F59" w14:textId="77777777" w:rsidR="00310A1F" w:rsidRPr="00AC49FF" w:rsidRDefault="00310A1F" w:rsidP="00310A1F">
      <w:pPr>
        <w:shd w:val="clear" w:color="auto" w:fill="FFFFFF"/>
        <w:jc w:val="center"/>
        <w:rPr>
          <w:rFonts w:ascii="Arial" w:eastAsia="Times New Roman" w:hAnsi="Arial" w:cs="Arial"/>
          <w:b/>
          <w:color w:val="222222"/>
          <w:sz w:val="22"/>
          <w:szCs w:val="22"/>
          <w:lang w:eastAsia="hu-HU"/>
        </w:rPr>
      </w:pPr>
      <w:r w:rsidRPr="00AC49FF">
        <w:rPr>
          <w:rFonts w:ascii="Arial" w:eastAsia="Times New Roman" w:hAnsi="Arial" w:cs="Arial"/>
          <w:b/>
          <w:color w:val="222222"/>
          <w:sz w:val="22"/>
          <w:szCs w:val="22"/>
          <w:lang w:eastAsia="hu-HU"/>
        </w:rPr>
        <w:t>Tisztelt Dr. Polt Péter Legfőbb Ügyész Úr!</w:t>
      </w:r>
    </w:p>
    <w:p w14:paraId="66DDA73E" w14:textId="77777777" w:rsidR="00AC49FF" w:rsidRDefault="00C97BF9" w:rsidP="00D965E2">
      <w:pPr>
        <w:jc w:val="both"/>
        <w:rPr>
          <w:rFonts w:ascii="Arial" w:hAnsi="Arial" w:cs="Arial"/>
          <w:sz w:val="22"/>
          <w:szCs w:val="22"/>
        </w:rPr>
      </w:pPr>
      <w:r w:rsidRPr="00AC49FF">
        <w:rPr>
          <w:rFonts w:ascii="Arial" w:hAnsi="Arial" w:cs="Arial"/>
          <w:sz w:val="22"/>
          <w:szCs w:val="22"/>
        </w:rPr>
        <w:t>Alulírott</w:t>
      </w:r>
      <w:r w:rsidR="00D965E2" w:rsidRPr="00AC49FF">
        <w:rPr>
          <w:rFonts w:ascii="Arial" w:hAnsi="Arial" w:cs="Arial"/>
          <w:sz w:val="22"/>
          <w:szCs w:val="22"/>
        </w:rPr>
        <w:t xml:space="preserve"> </w:t>
      </w:r>
    </w:p>
    <w:p w14:paraId="40322D88" w14:textId="77777777" w:rsidR="00AC49FF" w:rsidRDefault="00AC49FF" w:rsidP="00D965E2">
      <w:pPr>
        <w:jc w:val="both"/>
        <w:rPr>
          <w:rFonts w:ascii="Arial" w:hAnsi="Arial" w:cs="Arial"/>
          <w:sz w:val="22"/>
          <w:szCs w:val="22"/>
        </w:rPr>
      </w:pPr>
    </w:p>
    <w:p w14:paraId="65A3E035" w14:textId="00F3FA68" w:rsidR="00562C32" w:rsidRPr="00562C32" w:rsidRDefault="00562C32" w:rsidP="005A0988">
      <w:pPr>
        <w:jc w:val="both"/>
        <w:rPr>
          <w:rFonts w:ascii="Arial" w:hAnsi="Arial" w:cs="Arial"/>
          <w:sz w:val="22"/>
          <w:szCs w:val="22"/>
        </w:rPr>
      </w:pPr>
      <w:r w:rsidRPr="00562C32">
        <w:rPr>
          <w:rFonts w:ascii="Arial" w:hAnsi="Arial" w:cs="Arial"/>
          <w:sz w:val="22"/>
          <w:szCs w:val="22"/>
        </w:rPr>
        <w:t>Név:</w:t>
      </w:r>
      <w:r>
        <w:rPr>
          <w:rFonts w:ascii="Arial" w:hAnsi="Arial" w:cs="Arial"/>
          <w:sz w:val="22"/>
          <w:szCs w:val="22"/>
        </w:rPr>
        <w:t xml:space="preserve"> ………………………………………………………………………………………………………</w:t>
      </w:r>
    </w:p>
    <w:p w14:paraId="02F18206" w14:textId="77777777" w:rsidR="00562C32" w:rsidRDefault="00562C32" w:rsidP="00562C32">
      <w:pPr>
        <w:jc w:val="both"/>
        <w:rPr>
          <w:rFonts w:ascii="Arial" w:hAnsi="Arial" w:cs="Arial"/>
          <w:sz w:val="22"/>
          <w:szCs w:val="22"/>
        </w:rPr>
      </w:pPr>
    </w:p>
    <w:p w14:paraId="3D4F1473" w14:textId="53C68BE4" w:rsidR="005A0988" w:rsidRDefault="00562C32" w:rsidP="00562C32">
      <w:pPr>
        <w:jc w:val="both"/>
        <w:rPr>
          <w:rFonts w:ascii="Arial" w:hAnsi="Arial" w:cs="Arial"/>
          <w:sz w:val="22"/>
          <w:szCs w:val="22"/>
        </w:rPr>
      </w:pPr>
      <w:r>
        <w:rPr>
          <w:rFonts w:ascii="Arial" w:hAnsi="Arial" w:cs="Arial"/>
          <w:sz w:val="22"/>
          <w:szCs w:val="22"/>
        </w:rPr>
        <w:t>L</w:t>
      </w:r>
      <w:r w:rsidR="005A0988" w:rsidRPr="005A0988">
        <w:rPr>
          <w:rFonts w:ascii="Arial" w:hAnsi="Arial" w:cs="Arial"/>
          <w:sz w:val="22"/>
          <w:szCs w:val="22"/>
        </w:rPr>
        <w:t>akcím</w:t>
      </w:r>
      <w:r>
        <w:rPr>
          <w:rFonts w:ascii="Arial" w:hAnsi="Arial" w:cs="Arial"/>
          <w:sz w:val="22"/>
          <w:szCs w:val="22"/>
        </w:rPr>
        <w:t>/értesítési cím: ………………………………………………………………………………….</w:t>
      </w:r>
    </w:p>
    <w:p w14:paraId="0D32138C" w14:textId="77777777" w:rsidR="00562C32" w:rsidRDefault="00562C32" w:rsidP="00562C32">
      <w:pPr>
        <w:jc w:val="both"/>
        <w:rPr>
          <w:rFonts w:ascii="Arial" w:hAnsi="Arial" w:cs="Arial"/>
          <w:sz w:val="22"/>
          <w:szCs w:val="22"/>
        </w:rPr>
      </w:pPr>
    </w:p>
    <w:p w14:paraId="472FF0D3" w14:textId="0615CBA4" w:rsidR="00562C32" w:rsidRDefault="00562C32" w:rsidP="00562C32">
      <w:pPr>
        <w:jc w:val="both"/>
        <w:rPr>
          <w:rFonts w:ascii="Arial" w:hAnsi="Arial" w:cs="Arial"/>
          <w:sz w:val="22"/>
          <w:szCs w:val="22"/>
        </w:rPr>
      </w:pPr>
      <w:r>
        <w:rPr>
          <w:rFonts w:ascii="Arial" w:hAnsi="Arial" w:cs="Arial"/>
          <w:sz w:val="22"/>
          <w:szCs w:val="22"/>
        </w:rPr>
        <w:t>E-mail cím: ………………………………………………………………………………………………</w:t>
      </w:r>
    </w:p>
    <w:p w14:paraId="572A566A" w14:textId="77777777" w:rsidR="00562C32" w:rsidRPr="005A0988" w:rsidRDefault="00562C32" w:rsidP="00562C32">
      <w:pPr>
        <w:jc w:val="both"/>
        <w:rPr>
          <w:rFonts w:ascii="Arial" w:hAnsi="Arial" w:cs="Arial"/>
          <w:sz w:val="22"/>
          <w:szCs w:val="22"/>
        </w:rPr>
      </w:pPr>
    </w:p>
    <w:p w14:paraId="431EBE47" w14:textId="00223831" w:rsidR="00D965E2" w:rsidRPr="00AC49FF" w:rsidRDefault="00337066" w:rsidP="00D965E2">
      <w:pPr>
        <w:jc w:val="both"/>
        <w:rPr>
          <w:rFonts w:ascii="Arial" w:hAnsi="Arial" w:cs="Arial"/>
          <w:sz w:val="22"/>
          <w:szCs w:val="22"/>
        </w:rPr>
      </w:pPr>
      <w:r w:rsidRPr="00AC49FF">
        <w:rPr>
          <w:rFonts w:ascii="Arial" w:hAnsi="Arial" w:cs="Arial"/>
          <w:sz w:val="22"/>
          <w:szCs w:val="22"/>
        </w:rPr>
        <w:t>az alábbi</w:t>
      </w:r>
    </w:p>
    <w:p w14:paraId="0D7672DA" w14:textId="77777777" w:rsidR="001C61E9" w:rsidRPr="00AC49FF" w:rsidRDefault="00286D7F" w:rsidP="00D965E2">
      <w:pPr>
        <w:jc w:val="center"/>
        <w:rPr>
          <w:rFonts w:ascii="Arial" w:hAnsi="Arial" w:cs="Arial"/>
          <w:b/>
          <w:bCs/>
          <w:i/>
          <w:iCs/>
          <w:sz w:val="22"/>
          <w:szCs w:val="22"/>
        </w:rPr>
      </w:pPr>
      <w:r w:rsidRPr="00AC49FF">
        <w:rPr>
          <w:rFonts w:ascii="Arial" w:hAnsi="Arial" w:cs="Arial"/>
          <w:b/>
          <w:bCs/>
          <w:i/>
          <w:iCs/>
          <w:sz w:val="22"/>
          <w:szCs w:val="22"/>
        </w:rPr>
        <w:t>f</w:t>
      </w:r>
      <w:r w:rsidR="00D965E2" w:rsidRPr="00AC49FF">
        <w:rPr>
          <w:rFonts w:ascii="Arial" w:hAnsi="Arial" w:cs="Arial"/>
          <w:b/>
          <w:bCs/>
          <w:i/>
          <w:iCs/>
          <w:sz w:val="22"/>
          <w:szCs w:val="22"/>
        </w:rPr>
        <w:t xml:space="preserve"> </w:t>
      </w:r>
      <w:r w:rsidRPr="00AC49FF">
        <w:rPr>
          <w:rFonts w:ascii="Arial" w:hAnsi="Arial" w:cs="Arial"/>
          <w:b/>
          <w:bCs/>
          <w:i/>
          <w:iCs/>
          <w:sz w:val="22"/>
          <w:szCs w:val="22"/>
        </w:rPr>
        <w:t>e</w:t>
      </w:r>
      <w:r w:rsidR="00D965E2" w:rsidRPr="00AC49FF">
        <w:rPr>
          <w:rFonts w:ascii="Arial" w:hAnsi="Arial" w:cs="Arial"/>
          <w:b/>
          <w:bCs/>
          <w:i/>
          <w:iCs/>
          <w:sz w:val="22"/>
          <w:szCs w:val="22"/>
        </w:rPr>
        <w:t xml:space="preserve"> </w:t>
      </w:r>
      <w:r w:rsidRPr="00AC49FF">
        <w:rPr>
          <w:rFonts w:ascii="Arial" w:hAnsi="Arial" w:cs="Arial"/>
          <w:b/>
          <w:bCs/>
          <w:i/>
          <w:iCs/>
          <w:sz w:val="22"/>
          <w:szCs w:val="22"/>
        </w:rPr>
        <w:t>l</w:t>
      </w:r>
      <w:r w:rsidR="00D965E2" w:rsidRPr="00AC49FF">
        <w:rPr>
          <w:rFonts w:ascii="Arial" w:hAnsi="Arial" w:cs="Arial"/>
          <w:b/>
          <w:bCs/>
          <w:i/>
          <w:iCs/>
          <w:sz w:val="22"/>
          <w:szCs w:val="22"/>
        </w:rPr>
        <w:t xml:space="preserve"> </w:t>
      </w:r>
      <w:r w:rsidRPr="00AC49FF">
        <w:rPr>
          <w:rFonts w:ascii="Arial" w:hAnsi="Arial" w:cs="Arial"/>
          <w:b/>
          <w:bCs/>
          <w:i/>
          <w:iCs/>
          <w:sz w:val="22"/>
          <w:szCs w:val="22"/>
        </w:rPr>
        <w:t>j</w:t>
      </w:r>
      <w:r w:rsidR="00D965E2" w:rsidRPr="00AC49FF">
        <w:rPr>
          <w:rFonts w:ascii="Arial" w:hAnsi="Arial" w:cs="Arial"/>
          <w:b/>
          <w:bCs/>
          <w:i/>
          <w:iCs/>
          <w:sz w:val="22"/>
          <w:szCs w:val="22"/>
        </w:rPr>
        <w:t xml:space="preserve"> </w:t>
      </w:r>
      <w:r w:rsidRPr="00AC49FF">
        <w:rPr>
          <w:rFonts w:ascii="Arial" w:hAnsi="Arial" w:cs="Arial"/>
          <w:b/>
          <w:bCs/>
          <w:i/>
          <w:iCs/>
          <w:sz w:val="22"/>
          <w:szCs w:val="22"/>
        </w:rPr>
        <w:t>e</w:t>
      </w:r>
      <w:r w:rsidR="00D965E2" w:rsidRPr="00AC49FF">
        <w:rPr>
          <w:rFonts w:ascii="Arial" w:hAnsi="Arial" w:cs="Arial"/>
          <w:b/>
          <w:bCs/>
          <w:i/>
          <w:iCs/>
          <w:sz w:val="22"/>
          <w:szCs w:val="22"/>
        </w:rPr>
        <w:t xml:space="preserve"> </w:t>
      </w:r>
      <w:r w:rsidRPr="00AC49FF">
        <w:rPr>
          <w:rFonts w:ascii="Arial" w:hAnsi="Arial" w:cs="Arial"/>
          <w:b/>
          <w:bCs/>
          <w:i/>
          <w:iCs/>
          <w:sz w:val="22"/>
          <w:szCs w:val="22"/>
        </w:rPr>
        <w:t>l</w:t>
      </w:r>
      <w:r w:rsidR="00D965E2" w:rsidRPr="00AC49FF">
        <w:rPr>
          <w:rFonts w:ascii="Arial" w:hAnsi="Arial" w:cs="Arial"/>
          <w:b/>
          <w:bCs/>
          <w:i/>
          <w:iCs/>
          <w:sz w:val="22"/>
          <w:szCs w:val="22"/>
        </w:rPr>
        <w:t xml:space="preserve"> </w:t>
      </w:r>
      <w:r w:rsidRPr="00AC49FF">
        <w:rPr>
          <w:rFonts w:ascii="Arial" w:hAnsi="Arial" w:cs="Arial"/>
          <w:b/>
          <w:bCs/>
          <w:i/>
          <w:iCs/>
          <w:sz w:val="22"/>
          <w:szCs w:val="22"/>
        </w:rPr>
        <w:t>e</w:t>
      </w:r>
      <w:r w:rsidR="00D965E2" w:rsidRPr="00AC49FF">
        <w:rPr>
          <w:rFonts w:ascii="Arial" w:hAnsi="Arial" w:cs="Arial"/>
          <w:b/>
          <w:bCs/>
          <w:i/>
          <w:iCs/>
          <w:sz w:val="22"/>
          <w:szCs w:val="22"/>
        </w:rPr>
        <w:t xml:space="preserve"> </w:t>
      </w:r>
      <w:r w:rsidRPr="00AC49FF">
        <w:rPr>
          <w:rFonts w:ascii="Arial" w:hAnsi="Arial" w:cs="Arial"/>
          <w:b/>
          <w:bCs/>
          <w:i/>
          <w:iCs/>
          <w:sz w:val="22"/>
          <w:szCs w:val="22"/>
        </w:rPr>
        <w:t>n</w:t>
      </w:r>
      <w:r w:rsidR="00D965E2" w:rsidRPr="00AC49FF">
        <w:rPr>
          <w:rFonts w:ascii="Arial" w:hAnsi="Arial" w:cs="Arial"/>
          <w:b/>
          <w:bCs/>
          <w:i/>
          <w:iCs/>
          <w:sz w:val="22"/>
          <w:szCs w:val="22"/>
        </w:rPr>
        <w:t xml:space="preserve"> </w:t>
      </w:r>
      <w:r w:rsidRPr="00AC49FF">
        <w:rPr>
          <w:rFonts w:ascii="Arial" w:hAnsi="Arial" w:cs="Arial"/>
          <w:b/>
          <w:bCs/>
          <w:i/>
          <w:iCs/>
          <w:sz w:val="22"/>
          <w:szCs w:val="22"/>
        </w:rPr>
        <w:t>t</w:t>
      </w:r>
      <w:r w:rsidR="00D965E2" w:rsidRPr="00AC49FF">
        <w:rPr>
          <w:rFonts w:ascii="Arial" w:hAnsi="Arial" w:cs="Arial"/>
          <w:b/>
          <w:bCs/>
          <w:i/>
          <w:iCs/>
          <w:sz w:val="22"/>
          <w:szCs w:val="22"/>
        </w:rPr>
        <w:t xml:space="preserve"> </w:t>
      </w:r>
      <w:r w:rsidRPr="00AC49FF">
        <w:rPr>
          <w:rFonts w:ascii="Arial" w:hAnsi="Arial" w:cs="Arial"/>
          <w:b/>
          <w:bCs/>
          <w:i/>
          <w:iCs/>
          <w:sz w:val="22"/>
          <w:szCs w:val="22"/>
        </w:rPr>
        <w:t>é</w:t>
      </w:r>
      <w:r w:rsidR="00D965E2" w:rsidRPr="00AC49FF">
        <w:rPr>
          <w:rFonts w:ascii="Arial" w:hAnsi="Arial" w:cs="Arial"/>
          <w:b/>
          <w:bCs/>
          <w:i/>
          <w:iCs/>
          <w:sz w:val="22"/>
          <w:szCs w:val="22"/>
        </w:rPr>
        <w:t xml:space="preserve"> </w:t>
      </w:r>
      <w:r w:rsidRPr="00AC49FF">
        <w:rPr>
          <w:rFonts w:ascii="Arial" w:hAnsi="Arial" w:cs="Arial"/>
          <w:b/>
          <w:bCs/>
          <w:i/>
          <w:iCs/>
          <w:sz w:val="22"/>
          <w:szCs w:val="22"/>
        </w:rPr>
        <w:t>s</w:t>
      </w:r>
      <w:r w:rsidR="00D965E2" w:rsidRPr="00AC49FF">
        <w:rPr>
          <w:rFonts w:ascii="Arial" w:hAnsi="Arial" w:cs="Arial"/>
          <w:b/>
          <w:bCs/>
          <w:i/>
          <w:iCs/>
          <w:sz w:val="22"/>
          <w:szCs w:val="22"/>
        </w:rPr>
        <w:t xml:space="preserve"> </w:t>
      </w:r>
      <w:r w:rsidRPr="00AC49FF">
        <w:rPr>
          <w:rFonts w:ascii="Arial" w:hAnsi="Arial" w:cs="Arial"/>
          <w:b/>
          <w:bCs/>
          <w:i/>
          <w:iCs/>
          <w:sz w:val="22"/>
          <w:szCs w:val="22"/>
        </w:rPr>
        <w:t>t</w:t>
      </w:r>
    </w:p>
    <w:p w14:paraId="1420CC7F" w14:textId="77777777" w:rsidR="00337066" w:rsidRPr="00AC49FF" w:rsidRDefault="00337066" w:rsidP="00D965E2">
      <w:pPr>
        <w:jc w:val="center"/>
        <w:rPr>
          <w:rFonts w:ascii="Arial" w:hAnsi="Arial" w:cs="Arial"/>
          <w:b/>
          <w:bCs/>
          <w:i/>
          <w:iCs/>
          <w:sz w:val="22"/>
          <w:szCs w:val="22"/>
        </w:rPr>
      </w:pPr>
    </w:p>
    <w:p w14:paraId="4951D98F" w14:textId="3F695B66" w:rsidR="0088426E" w:rsidRDefault="00C97BF9" w:rsidP="0088426E">
      <w:pPr>
        <w:jc w:val="both"/>
        <w:rPr>
          <w:rFonts w:ascii="Arial" w:hAnsi="Arial" w:cs="Arial"/>
          <w:sz w:val="22"/>
          <w:szCs w:val="22"/>
        </w:rPr>
      </w:pPr>
      <w:r w:rsidRPr="00AC49FF">
        <w:rPr>
          <w:rFonts w:ascii="Arial" w:hAnsi="Arial" w:cs="Arial"/>
          <w:sz w:val="22"/>
          <w:szCs w:val="22"/>
        </w:rPr>
        <w:t>tes</w:t>
      </w:r>
      <w:r w:rsidR="00562C32">
        <w:rPr>
          <w:rFonts w:ascii="Arial" w:hAnsi="Arial" w:cs="Arial"/>
          <w:sz w:val="22"/>
          <w:szCs w:val="22"/>
        </w:rPr>
        <w:t>zem/tess</w:t>
      </w:r>
      <w:r w:rsidR="00AC49FF">
        <w:rPr>
          <w:rFonts w:ascii="Arial" w:hAnsi="Arial" w:cs="Arial"/>
          <w:sz w:val="22"/>
          <w:szCs w:val="22"/>
        </w:rPr>
        <w:t>zük</w:t>
      </w:r>
      <w:r w:rsidR="00337066" w:rsidRPr="00AC49FF">
        <w:rPr>
          <w:rFonts w:ascii="Arial" w:hAnsi="Arial" w:cs="Arial"/>
          <w:sz w:val="22"/>
          <w:szCs w:val="22"/>
        </w:rPr>
        <w:t xml:space="preserve"> </w:t>
      </w:r>
      <w:r w:rsidR="00AC49FF" w:rsidRPr="00AC49FF">
        <w:rPr>
          <w:rFonts w:ascii="Arial" w:hAnsi="Arial" w:cs="Arial"/>
          <w:b/>
          <w:bCs/>
          <w:sz w:val="22"/>
          <w:szCs w:val="22"/>
        </w:rPr>
        <w:t>dr.</w:t>
      </w:r>
      <w:r w:rsidR="00AC49FF">
        <w:rPr>
          <w:rFonts w:ascii="Arial" w:hAnsi="Arial" w:cs="Arial"/>
          <w:sz w:val="22"/>
          <w:szCs w:val="22"/>
        </w:rPr>
        <w:t xml:space="preserve"> </w:t>
      </w:r>
      <w:r w:rsidR="00337066" w:rsidRPr="00AC49FF">
        <w:rPr>
          <w:rFonts w:ascii="Arial" w:hAnsi="Arial" w:cs="Arial"/>
          <w:b/>
          <w:sz w:val="22"/>
          <w:szCs w:val="22"/>
        </w:rPr>
        <w:t>Orbán Viktor</w:t>
      </w:r>
      <w:r w:rsidR="00337066" w:rsidRPr="00AC49FF">
        <w:rPr>
          <w:rFonts w:ascii="Arial" w:hAnsi="Arial" w:cs="Arial"/>
          <w:sz w:val="22"/>
          <w:szCs w:val="22"/>
        </w:rPr>
        <w:t xml:space="preserve"> </w:t>
      </w:r>
      <w:r w:rsidR="0088426E" w:rsidRPr="00E634FC">
        <w:rPr>
          <w:rFonts w:ascii="Arial" w:hAnsi="Arial" w:cs="Arial"/>
          <w:b/>
          <w:bCs/>
          <w:sz w:val="22"/>
          <w:szCs w:val="22"/>
        </w:rPr>
        <w:t>miniszterelnök</w:t>
      </w:r>
      <w:r w:rsidR="00E634FC">
        <w:rPr>
          <w:rFonts w:ascii="Arial" w:hAnsi="Arial" w:cs="Arial"/>
          <w:sz w:val="22"/>
          <w:szCs w:val="22"/>
        </w:rPr>
        <w:t xml:space="preserve"> (</w:t>
      </w:r>
      <w:r w:rsidR="0088426E" w:rsidRPr="00AC49FF">
        <w:rPr>
          <w:rFonts w:ascii="Arial" w:hAnsi="Arial" w:cs="Arial"/>
          <w:sz w:val="22"/>
          <w:szCs w:val="22"/>
        </w:rPr>
        <w:t>országgyűlési képviselő</w:t>
      </w:r>
      <w:r w:rsidR="00596B00" w:rsidRPr="00AC49FF">
        <w:rPr>
          <w:rFonts w:ascii="Arial" w:hAnsi="Arial" w:cs="Arial"/>
          <w:sz w:val="22"/>
          <w:szCs w:val="22"/>
        </w:rPr>
        <w:t>; értesítési postacíme: Országgyűlés Hivatala; 1358 Budapest, Széchenyi rakpart 19.</w:t>
      </w:r>
      <w:r w:rsidR="0088426E" w:rsidRPr="00AC49FF">
        <w:rPr>
          <w:rFonts w:ascii="Arial" w:hAnsi="Arial" w:cs="Arial"/>
          <w:sz w:val="22"/>
          <w:szCs w:val="22"/>
        </w:rPr>
        <w:t>)</w:t>
      </w:r>
      <w:r w:rsidR="00E634FC">
        <w:rPr>
          <w:rFonts w:ascii="Arial" w:hAnsi="Arial" w:cs="Arial"/>
          <w:sz w:val="22"/>
          <w:szCs w:val="22"/>
        </w:rPr>
        <w:t xml:space="preserve"> ellen</w:t>
      </w:r>
      <w:r w:rsidR="0088426E" w:rsidRPr="00AC49FF">
        <w:rPr>
          <w:rFonts w:ascii="Arial" w:hAnsi="Arial" w:cs="Arial"/>
          <w:sz w:val="22"/>
          <w:szCs w:val="22"/>
        </w:rPr>
        <w:t xml:space="preserve"> az alábbi tényállás alapján</w:t>
      </w:r>
      <w:r w:rsidR="00D965E2" w:rsidRPr="00AC49FF">
        <w:rPr>
          <w:rFonts w:ascii="Arial" w:hAnsi="Arial" w:cs="Arial"/>
          <w:sz w:val="22"/>
          <w:szCs w:val="22"/>
        </w:rPr>
        <w:t>.</w:t>
      </w:r>
    </w:p>
    <w:p w14:paraId="42A982C8" w14:textId="77777777" w:rsidR="00AC49FF" w:rsidRDefault="00AC49FF" w:rsidP="0088426E">
      <w:pPr>
        <w:jc w:val="both"/>
        <w:rPr>
          <w:rFonts w:ascii="Arial" w:hAnsi="Arial" w:cs="Arial"/>
          <w:sz w:val="22"/>
          <w:szCs w:val="22"/>
        </w:rPr>
      </w:pPr>
    </w:p>
    <w:p w14:paraId="178C6B84" w14:textId="487406D1" w:rsidR="00AC49FF" w:rsidRDefault="00AC49FF" w:rsidP="0088426E">
      <w:pPr>
        <w:jc w:val="both"/>
        <w:rPr>
          <w:rFonts w:ascii="Arial" w:hAnsi="Arial" w:cs="Arial"/>
          <w:sz w:val="22"/>
          <w:szCs w:val="22"/>
        </w:rPr>
      </w:pPr>
      <w:r w:rsidRPr="00AC49FF">
        <w:rPr>
          <w:rFonts w:ascii="Arial" w:hAnsi="Arial" w:cs="Arial"/>
          <w:sz w:val="22"/>
          <w:szCs w:val="22"/>
        </w:rPr>
        <w:t xml:space="preserve">Orbán Viktor </w:t>
      </w:r>
      <w:r>
        <w:rPr>
          <w:rFonts w:ascii="Arial" w:hAnsi="Arial" w:cs="Arial"/>
          <w:sz w:val="22"/>
          <w:szCs w:val="22"/>
        </w:rPr>
        <w:t xml:space="preserve">2025. március 15. napján </w:t>
      </w:r>
      <w:r w:rsidRPr="00AC49FF">
        <w:rPr>
          <w:rFonts w:ascii="Arial" w:hAnsi="Arial" w:cs="Arial"/>
          <w:sz w:val="22"/>
          <w:szCs w:val="22"/>
        </w:rPr>
        <w:t>a Nemzeti Múzeum lépcsőjén</w:t>
      </w:r>
      <w:r>
        <w:rPr>
          <w:rFonts w:ascii="Arial" w:hAnsi="Arial" w:cs="Arial"/>
          <w:sz w:val="22"/>
          <w:szCs w:val="22"/>
        </w:rPr>
        <w:t xml:space="preserve"> megtartott (elvileg) ünnepi </w:t>
      </w:r>
      <w:r w:rsidR="00E634FC" w:rsidRPr="00E634FC">
        <w:rPr>
          <w:rFonts w:ascii="Arial" w:hAnsi="Arial" w:cs="Arial"/>
          <w:sz w:val="22"/>
          <w:szCs w:val="22"/>
        </w:rPr>
        <w:t>miniszterelnöki</w:t>
      </w:r>
      <w:r w:rsidR="00E634FC">
        <w:rPr>
          <w:rFonts w:ascii="Arial" w:hAnsi="Arial" w:cs="Arial"/>
          <w:sz w:val="22"/>
          <w:szCs w:val="22"/>
        </w:rPr>
        <w:t xml:space="preserve"> </w:t>
      </w:r>
      <w:r>
        <w:rPr>
          <w:rFonts w:ascii="Arial" w:hAnsi="Arial" w:cs="Arial"/>
          <w:sz w:val="22"/>
          <w:szCs w:val="22"/>
        </w:rPr>
        <w:t>beszédé</w:t>
      </w:r>
      <w:r w:rsidR="00BB453B">
        <w:rPr>
          <w:rFonts w:ascii="Arial" w:hAnsi="Arial" w:cs="Arial"/>
          <w:sz w:val="22"/>
          <w:szCs w:val="22"/>
        </w:rPr>
        <w:t>nek</w:t>
      </w:r>
      <w:r>
        <w:rPr>
          <w:rFonts w:ascii="Arial" w:hAnsi="Arial" w:cs="Arial"/>
          <w:sz w:val="22"/>
          <w:szCs w:val="22"/>
        </w:rPr>
        <w:t xml:space="preserve"> </w:t>
      </w:r>
      <w:r w:rsidR="00BB453B">
        <w:rPr>
          <w:rFonts w:ascii="Arial" w:hAnsi="Arial" w:cs="Arial"/>
          <w:sz w:val="22"/>
          <w:szCs w:val="22"/>
        </w:rPr>
        <w:t>végén</w:t>
      </w:r>
      <w:r>
        <w:rPr>
          <w:rFonts w:ascii="Arial" w:hAnsi="Arial" w:cs="Arial"/>
          <w:sz w:val="22"/>
          <w:szCs w:val="22"/>
        </w:rPr>
        <w:t xml:space="preserve"> </w:t>
      </w:r>
      <w:r w:rsidR="00BB453B">
        <w:rPr>
          <w:rFonts w:ascii="Arial" w:hAnsi="Arial" w:cs="Arial"/>
          <w:sz w:val="22"/>
          <w:szCs w:val="22"/>
        </w:rPr>
        <w:t xml:space="preserve">azt </w:t>
      </w:r>
      <w:r>
        <w:rPr>
          <w:rFonts w:ascii="Arial" w:hAnsi="Arial" w:cs="Arial"/>
          <w:sz w:val="22"/>
          <w:szCs w:val="22"/>
        </w:rPr>
        <w:t>mondta (idézet</w:t>
      </w:r>
      <w:r w:rsidR="00BB453B">
        <w:rPr>
          <w:rFonts w:ascii="Arial" w:hAnsi="Arial" w:cs="Arial"/>
          <w:sz w:val="22"/>
          <w:szCs w:val="22"/>
        </w:rPr>
        <w:t xml:space="preserve">; forrás: </w:t>
      </w:r>
      <w:hyperlink r:id="rId8" w:history="1">
        <w:r w:rsidR="00BB453B" w:rsidRPr="00ED4764">
          <w:rPr>
            <w:rStyle w:val="Hyperlink"/>
            <w:rFonts w:ascii="Arial" w:hAnsi="Arial" w:cs="Arial"/>
            <w:sz w:val="22"/>
            <w:szCs w:val="22"/>
          </w:rPr>
          <w:t>https://miniszterelnok.hu/orban-viktor-unnepi-beszede-az-1848-49-es-forradalom-es-szabadsagharc-177-evfordulojan/</w:t>
        </w:r>
      </w:hyperlink>
      <w:r>
        <w:rPr>
          <w:rFonts w:ascii="Arial" w:hAnsi="Arial" w:cs="Arial"/>
          <w:sz w:val="22"/>
          <w:szCs w:val="22"/>
        </w:rPr>
        <w:t>):</w:t>
      </w:r>
    </w:p>
    <w:p w14:paraId="5AC54681" w14:textId="77777777" w:rsidR="00AC49FF" w:rsidRPr="00883EB6" w:rsidRDefault="00AC49FF" w:rsidP="0088426E">
      <w:pPr>
        <w:jc w:val="both"/>
        <w:rPr>
          <w:rFonts w:ascii="Arial" w:hAnsi="Arial" w:cs="Arial"/>
          <w:i/>
          <w:iCs/>
          <w:sz w:val="22"/>
          <w:szCs w:val="22"/>
        </w:rPr>
      </w:pPr>
    </w:p>
    <w:p w14:paraId="1E350654" w14:textId="6D6D40EB" w:rsidR="00BB453B" w:rsidRDefault="00883EB6" w:rsidP="00BB453B">
      <w:pPr>
        <w:jc w:val="both"/>
        <w:rPr>
          <w:rFonts w:ascii="Arial" w:hAnsi="Arial" w:cs="Arial"/>
          <w:i/>
          <w:iCs/>
          <w:sz w:val="22"/>
          <w:szCs w:val="22"/>
        </w:rPr>
      </w:pPr>
      <w:r>
        <w:rPr>
          <w:rFonts w:ascii="Arial" w:hAnsi="Arial" w:cs="Arial"/>
          <w:i/>
          <w:iCs/>
          <w:sz w:val="22"/>
          <w:szCs w:val="22"/>
        </w:rPr>
        <w:t>„</w:t>
      </w:r>
      <w:r w:rsidR="00BB453B" w:rsidRPr="00BB453B">
        <w:rPr>
          <w:rFonts w:ascii="Arial" w:hAnsi="Arial" w:cs="Arial"/>
          <w:i/>
          <w:iCs/>
          <w:sz w:val="22"/>
          <w:szCs w:val="22"/>
        </w:rPr>
        <w:t>Tisztelt Ünneplők!</w:t>
      </w:r>
    </w:p>
    <w:p w14:paraId="688F4487" w14:textId="77777777" w:rsidR="00BB453B" w:rsidRPr="00BB453B" w:rsidRDefault="00BB453B" w:rsidP="00BB453B">
      <w:pPr>
        <w:jc w:val="both"/>
        <w:rPr>
          <w:rFonts w:ascii="Arial" w:hAnsi="Arial" w:cs="Arial"/>
          <w:i/>
          <w:iCs/>
          <w:sz w:val="22"/>
          <w:szCs w:val="22"/>
        </w:rPr>
      </w:pPr>
    </w:p>
    <w:p w14:paraId="73407EA8" w14:textId="77777777" w:rsidR="00BB453B" w:rsidRPr="00BB453B" w:rsidRDefault="00BB453B" w:rsidP="00BB453B">
      <w:pPr>
        <w:jc w:val="both"/>
        <w:rPr>
          <w:rFonts w:ascii="Arial" w:hAnsi="Arial" w:cs="Arial"/>
          <w:i/>
          <w:iCs/>
          <w:sz w:val="22"/>
          <w:szCs w:val="22"/>
        </w:rPr>
      </w:pPr>
      <w:r w:rsidRPr="00BB453B">
        <w:rPr>
          <w:rFonts w:ascii="Arial" w:hAnsi="Arial" w:cs="Arial"/>
          <w:i/>
          <w:iCs/>
          <w:sz w:val="22"/>
          <w:szCs w:val="22"/>
        </w:rPr>
        <w:t xml:space="preserve">1848. március 15-e mámoros napját a higgadt és bölcs áprilisi törvények követték. Ezek a törvények helyezték védelem alá a március 15-én kivívott szabadságot. Ez most is pontosan így lesz. A mai ünnepi összesereglés után </w:t>
      </w:r>
      <w:r w:rsidRPr="00BB453B">
        <w:rPr>
          <w:rFonts w:ascii="Arial" w:hAnsi="Arial" w:cs="Arial"/>
          <w:b/>
          <w:bCs/>
          <w:i/>
          <w:iCs/>
          <w:sz w:val="22"/>
          <w:szCs w:val="22"/>
        </w:rPr>
        <w:t xml:space="preserve">jön a húsvéti nagytakarítás. Átteleltek a </w:t>
      </w:r>
      <w:r w:rsidRPr="00BB453B">
        <w:rPr>
          <w:rFonts w:ascii="Arial" w:hAnsi="Arial" w:cs="Arial"/>
          <w:b/>
          <w:bCs/>
          <w:i/>
          <w:iCs/>
          <w:sz w:val="22"/>
          <w:szCs w:val="22"/>
          <w:u w:val="single"/>
        </w:rPr>
        <w:t>poloskák</w:t>
      </w:r>
      <w:r w:rsidRPr="00BB453B">
        <w:rPr>
          <w:rFonts w:ascii="Arial" w:hAnsi="Arial" w:cs="Arial"/>
          <w:i/>
          <w:iCs/>
          <w:sz w:val="22"/>
          <w:szCs w:val="22"/>
        </w:rPr>
        <w:t xml:space="preserve">. Felszámoljuk a pénzügyi gépezetet, amely </w:t>
      </w:r>
      <w:r w:rsidRPr="00BB453B">
        <w:rPr>
          <w:rFonts w:ascii="Arial" w:hAnsi="Arial" w:cs="Arial"/>
          <w:b/>
          <w:bCs/>
          <w:i/>
          <w:iCs/>
          <w:sz w:val="22"/>
          <w:szCs w:val="22"/>
          <w:u w:val="single"/>
        </w:rPr>
        <w:t>korrupt dollárokból vásárolt meg politikusokat, bírókat, újságírókat, álcivil szervezeteket és politikai aktivistákat</w:t>
      </w:r>
      <w:r w:rsidRPr="00BB453B">
        <w:rPr>
          <w:rFonts w:ascii="Arial" w:hAnsi="Arial" w:cs="Arial"/>
          <w:i/>
          <w:iCs/>
          <w:sz w:val="22"/>
          <w:szCs w:val="22"/>
        </w:rPr>
        <w:t xml:space="preserve">. Felszámoljuk az egész árnyékhadsereget. </w:t>
      </w:r>
      <w:r w:rsidRPr="00BB453B">
        <w:rPr>
          <w:rFonts w:ascii="Arial" w:hAnsi="Arial" w:cs="Arial"/>
          <w:i/>
          <w:iCs/>
          <w:sz w:val="22"/>
          <w:szCs w:val="22"/>
          <w:u w:val="single"/>
        </w:rPr>
        <w:t>Ők a mi újkori labancaink, a brüsszeli kegyencek, akik hazájuk ellenében, pénzért a birodalom szekerét tolják. Túl régóta vannak itt.</w:t>
      </w:r>
      <w:r w:rsidRPr="00BB453B">
        <w:rPr>
          <w:rFonts w:ascii="Arial" w:hAnsi="Arial" w:cs="Arial"/>
          <w:i/>
          <w:iCs/>
          <w:sz w:val="22"/>
          <w:szCs w:val="22"/>
        </w:rPr>
        <w:t xml:space="preserve"> Túl sok mindent éltek túl. Túl sok helyről kaptak pénzt. Túl sokszor váltottak már köpönyeget. 1848-ban császármadarak ültek a nyakunkra, most meg Weber-fiókák kárognak a fejünk fölött. Éppen elég volt belőlük. Tavaszi szél vizet áraszt, hadd vigye őket… </w:t>
      </w:r>
      <w:r w:rsidRPr="00BB453B">
        <w:rPr>
          <w:rFonts w:ascii="Arial" w:hAnsi="Arial" w:cs="Arial"/>
          <w:b/>
          <w:bCs/>
          <w:i/>
          <w:iCs/>
          <w:sz w:val="22"/>
          <w:szCs w:val="22"/>
          <w:u w:val="single"/>
        </w:rPr>
        <w:t>Rajtuk a skarlátbetű</w:t>
      </w:r>
      <w:r w:rsidRPr="00BB453B">
        <w:rPr>
          <w:rFonts w:ascii="Arial" w:hAnsi="Arial" w:cs="Arial"/>
          <w:i/>
          <w:iCs/>
          <w:sz w:val="22"/>
          <w:szCs w:val="22"/>
        </w:rPr>
        <w:t xml:space="preserve">, </w:t>
      </w:r>
      <w:r w:rsidRPr="00BB453B">
        <w:rPr>
          <w:rFonts w:ascii="Arial" w:hAnsi="Arial" w:cs="Arial"/>
          <w:b/>
          <w:bCs/>
          <w:i/>
          <w:iCs/>
          <w:sz w:val="22"/>
          <w:szCs w:val="22"/>
        </w:rPr>
        <w:t>sorsuk a szégyen és a megvetés</w:t>
      </w:r>
      <w:r w:rsidRPr="00BB453B">
        <w:rPr>
          <w:rFonts w:ascii="Arial" w:hAnsi="Arial" w:cs="Arial"/>
          <w:i/>
          <w:iCs/>
          <w:sz w:val="22"/>
          <w:szCs w:val="22"/>
        </w:rPr>
        <w:t xml:space="preserve">. Ha van igazság, márpedig van, akkor a </w:t>
      </w:r>
      <w:r w:rsidRPr="00BB453B">
        <w:rPr>
          <w:rFonts w:ascii="Arial" w:hAnsi="Arial" w:cs="Arial"/>
          <w:b/>
          <w:bCs/>
          <w:i/>
          <w:iCs/>
          <w:sz w:val="22"/>
          <w:szCs w:val="22"/>
        </w:rPr>
        <w:t>pokolban külön bugyor várja őket</w:t>
      </w:r>
      <w:r w:rsidRPr="00BB453B">
        <w:rPr>
          <w:rFonts w:ascii="Arial" w:hAnsi="Arial" w:cs="Arial"/>
          <w:i/>
          <w:iCs/>
          <w:sz w:val="22"/>
          <w:szCs w:val="22"/>
        </w:rPr>
        <w:t>. Ismerünk benneteket. Hiába bújtatok új európai pártgúnyába. A gazdáitok ugyanazok. A terveitek ugyanazok. És ne reménykedjetek, a sorsotok is ugyanaz lesz. Legyőzünk bennetek újra. Újra és újra. Mert fényesebb a láncnál a kard.</w:t>
      </w:r>
    </w:p>
    <w:p w14:paraId="7E225AFD" w14:textId="77777777" w:rsidR="00BB453B" w:rsidRDefault="00BB453B" w:rsidP="00BB453B">
      <w:pPr>
        <w:jc w:val="both"/>
        <w:rPr>
          <w:rFonts w:ascii="Arial" w:hAnsi="Arial" w:cs="Arial"/>
          <w:i/>
          <w:iCs/>
          <w:sz w:val="22"/>
          <w:szCs w:val="22"/>
        </w:rPr>
      </w:pPr>
    </w:p>
    <w:p w14:paraId="0C47F170" w14:textId="38DD8481" w:rsidR="00BB453B" w:rsidRPr="00BB453B" w:rsidRDefault="00BB453B" w:rsidP="00BB453B">
      <w:pPr>
        <w:jc w:val="both"/>
        <w:rPr>
          <w:rFonts w:ascii="Arial" w:hAnsi="Arial" w:cs="Arial"/>
          <w:i/>
          <w:iCs/>
          <w:sz w:val="22"/>
          <w:szCs w:val="22"/>
        </w:rPr>
      </w:pPr>
      <w:r w:rsidRPr="00BB453B">
        <w:rPr>
          <w:rFonts w:ascii="Arial" w:hAnsi="Arial" w:cs="Arial"/>
          <w:i/>
          <w:iCs/>
          <w:sz w:val="22"/>
          <w:szCs w:val="22"/>
        </w:rPr>
        <w:t xml:space="preserve">A Jóisten mindannyiunk fölött, Magyarország </w:t>
      </w:r>
      <w:proofErr w:type="gramStart"/>
      <w:r w:rsidRPr="00BB453B">
        <w:rPr>
          <w:rFonts w:ascii="Arial" w:hAnsi="Arial" w:cs="Arial"/>
          <w:i/>
          <w:iCs/>
          <w:sz w:val="22"/>
          <w:szCs w:val="22"/>
        </w:rPr>
        <w:t>mindenek előtt</w:t>
      </w:r>
      <w:proofErr w:type="gramEnd"/>
      <w:r w:rsidRPr="00BB453B">
        <w:rPr>
          <w:rFonts w:ascii="Arial" w:hAnsi="Arial" w:cs="Arial"/>
          <w:i/>
          <w:iCs/>
          <w:sz w:val="22"/>
          <w:szCs w:val="22"/>
        </w:rPr>
        <w:t>! Hajrá, Magyarország, hajrá, magyarok!</w:t>
      </w:r>
      <w:r>
        <w:rPr>
          <w:rFonts w:ascii="Arial" w:hAnsi="Arial" w:cs="Arial"/>
          <w:i/>
          <w:iCs/>
          <w:sz w:val="22"/>
          <w:szCs w:val="22"/>
        </w:rPr>
        <w:t>”</w:t>
      </w:r>
    </w:p>
    <w:p w14:paraId="10B967E0" w14:textId="77777777" w:rsidR="00BB453B" w:rsidRDefault="00BB453B" w:rsidP="0088426E">
      <w:pPr>
        <w:jc w:val="both"/>
        <w:rPr>
          <w:rFonts w:ascii="Arial" w:hAnsi="Arial" w:cs="Arial"/>
          <w:sz w:val="22"/>
          <w:szCs w:val="22"/>
        </w:rPr>
      </w:pPr>
    </w:p>
    <w:p w14:paraId="19C81D8B" w14:textId="77777777" w:rsidR="00F30054" w:rsidRPr="00AC49FF" w:rsidRDefault="00F30054" w:rsidP="00F30054">
      <w:pPr>
        <w:jc w:val="both"/>
        <w:rPr>
          <w:rFonts w:ascii="Arial" w:hAnsi="Arial" w:cs="Arial"/>
          <w:b/>
          <w:sz w:val="22"/>
          <w:szCs w:val="22"/>
        </w:rPr>
      </w:pPr>
      <w:r w:rsidRPr="00AC49FF">
        <w:rPr>
          <w:rFonts w:ascii="Arial" w:hAnsi="Arial" w:cs="Arial"/>
          <w:b/>
          <w:sz w:val="22"/>
          <w:szCs w:val="22"/>
        </w:rPr>
        <w:t>2012. évi C. törvény a Büntető Törvénykönyvről (Btk.)</w:t>
      </w:r>
    </w:p>
    <w:p w14:paraId="2D22274D" w14:textId="77777777" w:rsidR="00F30054" w:rsidRDefault="00F30054" w:rsidP="00DC605D">
      <w:pPr>
        <w:jc w:val="both"/>
        <w:rPr>
          <w:rFonts w:ascii="Arial" w:hAnsi="Arial" w:cs="Arial"/>
          <w:i/>
          <w:sz w:val="22"/>
          <w:szCs w:val="22"/>
        </w:rPr>
      </w:pPr>
    </w:p>
    <w:p w14:paraId="0E9B524D" w14:textId="77777777" w:rsidR="003458B6" w:rsidRDefault="003458B6" w:rsidP="003458B6">
      <w:pPr>
        <w:jc w:val="both"/>
        <w:rPr>
          <w:rFonts w:ascii="Arial" w:hAnsi="Arial" w:cs="Arial"/>
          <w:b/>
          <w:bCs/>
          <w:i/>
          <w:sz w:val="22"/>
          <w:szCs w:val="22"/>
        </w:rPr>
      </w:pPr>
      <w:r w:rsidRPr="003458B6">
        <w:rPr>
          <w:rFonts w:ascii="Arial" w:hAnsi="Arial" w:cs="Arial"/>
          <w:b/>
          <w:bCs/>
          <w:i/>
          <w:sz w:val="22"/>
          <w:szCs w:val="22"/>
        </w:rPr>
        <w:t>Közösség elleni uszítás</w:t>
      </w:r>
    </w:p>
    <w:p w14:paraId="77B0FEAE" w14:textId="77777777" w:rsidR="003458B6" w:rsidRPr="003458B6" w:rsidRDefault="003458B6" w:rsidP="003458B6">
      <w:pPr>
        <w:jc w:val="both"/>
        <w:rPr>
          <w:rFonts w:ascii="Arial" w:hAnsi="Arial" w:cs="Arial"/>
          <w:i/>
          <w:sz w:val="22"/>
          <w:szCs w:val="22"/>
        </w:rPr>
      </w:pPr>
      <w:r w:rsidRPr="003458B6">
        <w:rPr>
          <w:rFonts w:ascii="Arial" w:hAnsi="Arial" w:cs="Arial"/>
          <w:b/>
          <w:bCs/>
          <w:i/>
          <w:sz w:val="22"/>
          <w:szCs w:val="22"/>
        </w:rPr>
        <w:t>332. § (1)</w:t>
      </w:r>
      <w:r w:rsidRPr="003458B6">
        <w:rPr>
          <w:rFonts w:ascii="Arial" w:hAnsi="Arial" w:cs="Arial"/>
          <w:i/>
          <w:sz w:val="22"/>
          <w:szCs w:val="22"/>
        </w:rPr>
        <w:t xml:space="preserve"> Aki </w:t>
      </w:r>
      <w:r w:rsidRPr="003458B6">
        <w:rPr>
          <w:rFonts w:ascii="Arial" w:hAnsi="Arial" w:cs="Arial"/>
          <w:i/>
          <w:sz w:val="22"/>
          <w:szCs w:val="22"/>
          <w:u w:val="single"/>
        </w:rPr>
        <w:t>nagy nyilvánosság előtt</w:t>
      </w:r>
    </w:p>
    <w:p w14:paraId="5C274794" w14:textId="77777777" w:rsidR="003458B6" w:rsidRPr="003458B6" w:rsidRDefault="003458B6" w:rsidP="003458B6">
      <w:pPr>
        <w:jc w:val="both"/>
        <w:rPr>
          <w:rFonts w:ascii="Arial" w:hAnsi="Arial" w:cs="Arial"/>
          <w:i/>
          <w:sz w:val="22"/>
          <w:szCs w:val="22"/>
        </w:rPr>
      </w:pPr>
      <w:r w:rsidRPr="003458B6">
        <w:rPr>
          <w:rFonts w:ascii="Arial" w:hAnsi="Arial" w:cs="Arial"/>
          <w:b/>
          <w:bCs/>
          <w:i/>
          <w:sz w:val="22"/>
          <w:szCs w:val="22"/>
        </w:rPr>
        <w:t>a)</w:t>
      </w:r>
      <w:r w:rsidRPr="003458B6">
        <w:rPr>
          <w:rFonts w:ascii="Arial" w:hAnsi="Arial" w:cs="Arial"/>
          <w:i/>
          <w:sz w:val="22"/>
          <w:szCs w:val="22"/>
        </w:rPr>
        <w:t xml:space="preserve"> a magyar nemzet ellen,</w:t>
      </w:r>
    </w:p>
    <w:p w14:paraId="69F1E808" w14:textId="77777777" w:rsidR="003458B6" w:rsidRPr="003458B6" w:rsidRDefault="003458B6" w:rsidP="003458B6">
      <w:pPr>
        <w:jc w:val="both"/>
        <w:rPr>
          <w:rFonts w:ascii="Arial" w:hAnsi="Arial" w:cs="Arial"/>
          <w:i/>
          <w:sz w:val="22"/>
          <w:szCs w:val="22"/>
        </w:rPr>
      </w:pPr>
      <w:r w:rsidRPr="003458B6">
        <w:rPr>
          <w:rFonts w:ascii="Arial" w:hAnsi="Arial" w:cs="Arial"/>
          <w:b/>
          <w:bCs/>
          <w:i/>
          <w:sz w:val="22"/>
          <w:szCs w:val="22"/>
        </w:rPr>
        <w:t>b)</w:t>
      </w:r>
      <w:r w:rsidRPr="003458B6">
        <w:rPr>
          <w:rFonts w:ascii="Arial" w:hAnsi="Arial" w:cs="Arial"/>
          <w:i/>
          <w:sz w:val="22"/>
          <w:szCs w:val="22"/>
        </w:rPr>
        <w:t xml:space="preserve"> valamely nemzeti, etnikai, faji, vallási csoport, illetve annak tagja ellen, vagy</w:t>
      </w:r>
    </w:p>
    <w:p w14:paraId="005F70FF" w14:textId="77777777" w:rsidR="003458B6" w:rsidRPr="003458B6" w:rsidRDefault="003458B6" w:rsidP="003458B6">
      <w:pPr>
        <w:jc w:val="both"/>
        <w:rPr>
          <w:rFonts w:ascii="Arial" w:hAnsi="Arial" w:cs="Arial"/>
          <w:i/>
          <w:sz w:val="22"/>
          <w:szCs w:val="22"/>
        </w:rPr>
      </w:pPr>
      <w:r w:rsidRPr="003458B6">
        <w:rPr>
          <w:rFonts w:ascii="Arial" w:hAnsi="Arial" w:cs="Arial"/>
          <w:b/>
          <w:bCs/>
          <w:i/>
          <w:sz w:val="22"/>
          <w:szCs w:val="22"/>
        </w:rPr>
        <w:t>c)</w:t>
      </w:r>
      <w:r w:rsidRPr="003458B6">
        <w:rPr>
          <w:rFonts w:ascii="Arial" w:hAnsi="Arial" w:cs="Arial"/>
          <w:i/>
          <w:sz w:val="22"/>
          <w:szCs w:val="22"/>
        </w:rPr>
        <w:t xml:space="preserve"> </w:t>
      </w:r>
      <w:r w:rsidRPr="003458B6">
        <w:rPr>
          <w:rFonts w:ascii="Arial" w:hAnsi="Arial" w:cs="Arial"/>
          <w:i/>
          <w:sz w:val="22"/>
          <w:szCs w:val="22"/>
          <w:u w:val="single"/>
        </w:rPr>
        <w:t>a lakosság egyes csoportjai, illetve azok tagjai ellen</w:t>
      </w:r>
      <w:r w:rsidRPr="003458B6">
        <w:rPr>
          <w:rFonts w:ascii="Arial" w:hAnsi="Arial" w:cs="Arial"/>
          <w:i/>
          <w:sz w:val="22"/>
          <w:szCs w:val="22"/>
        </w:rPr>
        <w:t xml:space="preserve"> - különösen fogyatékosságra, nemi identitásra, szexuális irányultságra tekintettel -</w:t>
      </w:r>
    </w:p>
    <w:p w14:paraId="687EA44D" w14:textId="77777777" w:rsidR="003458B6" w:rsidRPr="003458B6" w:rsidRDefault="003458B6" w:rsidP="003458B6">
      <w:pPr>
        <w:jc w:val="both"/>
        <w:rPr>
          <w:rFonts w:ascii="Arial" w:hAnsi="Arial" w:cs="Arial"/>
          <w:i/>
          <w:sz w:val="22"/>
          <w:szCs w:val="22"/>
        </w:rPr>
      </w:pPr>
      <w:r w:rsidRPr="003458B6">
        <w:rPr>
          <w:rFonts w:ascii="Arial" w:hAnsi="Arial" w:cs="Arial"/>
          <w:b/>
          <w:bCs/>
          <w:i/>
          <w:sz w:val="22"/>
          <w:szCs w:val="22"/>
        </w:rPr>
        <w:t>erőszakra vagy gyűlöletre uszít</w:t>
      </w:r>
      <w:r w:rsidRPr="003458B6">
        <w:rPr>
          <w:rFonts w:ascii="Arial" w:hAnsi="Arial" w:cs="Arial"/>
          <w:i/>
          <w:sz w:val="22"/>
          <w:szCs w:val="22"/>
        </w:rPr>
        <w:t>, bűntett miatt három évig terjedő szabadságvesztéssel büntetendő.</w:t>
      </w:r>
    </w:p>
    <w:p w14:paraId="53990688" w14:textId="712B7E2F" w:rsidR="007A7B83" w:rsidRPr="007A7B83" w:rsidRDefault="007A7B83" w:rsidP="00D965E2">
      <w:pPr>
        <w:jc w:val="both"/>
        <w:rPr>
          <w:rFonts w:ascii="Arial" w:hAnsi="Arial" w:cs="Arial"/>
          <w:b/>
          <w:bCs/>
          <w:sz w:val="22"/>
          <w:szCs w:val="22"/>
        </w:rPr>
      </w:pPr>
      <w:r w:rsidRPr="007A7B83">
        <w:rPr>
          <w:rFonts w:ascii="Arial" w:hAnsi="Arial" w:cs="Arial"/>
          <w:b/>
          <w:bCs/>
          <w:sz w:val="22"/>
          <w:szCs w:val="22"/>
        </w:rPr>
        <w:lastRenderedPageBreak/>
        <w:t>ORAC Btk. Kommentár:</w:t>
      </w:r>
    </w:p>
    <w:p w14:paraId="0C653CA8" w14:textId="718EA075" w:rsidR="007A7B83" w:rsidRDefault="007A7B83" w:rsidP="007A7B83">
      <w:pPr>
        <w:jc w:val="both"/>
        <w:rPr>
          <w:rFonts w:ascii="Arial" w:hAnsi="Arial" w:cs="Arial"/>
          <w:sz w:val="22"/>
          <w:szCs w:val="22"/>
        </w:rPr>
      </w:pPr>
      <w:r>
        <w:rPr>
          <w:rFonts w:ascii="Arial" w:hAnsi="Arial" w:cs="Arial"/>
          <w:sz w:val="22"/>
          <w:szCs w:val="22"/>
        </w:rPr>
        <w:t>„</w:t>
      </w:r>
      <w:r w:rsidRPr="007A7B83">
        <w:rPr>
          <w:rFonts w:ascii="Arial" w:hAnsi="Arial" w:cs="Arial"/>
          <w:sz w:val="22"/>
          <w:szCs w:val="22"/>
        </w:rPr>
        <w:t xml:space="preserve">A Legfelsőbb Bíróság az egyik elvi tartalmú eseti határozatában az Alkotmánybíróság értelmezésének nyomvonalán haladva a büntetőjogi terminológiát használva összegezte az elkövetési magatartás tartalmát. Eszerint a gyűlöletre uszítás a védett nemzeti vagy más népcsoportok elleni erőszak érzelmi előkészítése. Ez tárgyi értelemben a </w:t>
      </w:r>
      <w:r w:rsidRPr="007A7B83">
        <w:rPr>
          <w:rFonts w:ascii="Arial" w:hAnsi="Arial" w:cs="Arial"/>
          <w:b/>
          <w:bCs/>
          <w:sz w:val="22"/>
          <w:szCs w:val="22"/>
        </w:rPr>
        <w:t>szenvedélyek oly mérvű felszítását feltételezi</w:t>
      </w:r>
      <w:r w:rsidRPr="007A7B83">
        <w:rPr>
          <w:rFonts w:ascii="Arial" w:hAnsi="Arial" w:cs="Arial"/>
          <w:sz w:val="22"/>
          <w:szCs w:val="22"/>
        </w:rPr>
        <w:t>, amely a gyűlölet önfejlődésével magában hordja erőszakos jellegű konkrét sérelem reális lehetőségét; alanyi értelemben pedig az elkövetőtől annak felismerését követeli meg, hogy az általa másokban felhevített szenvedély - a gyűlölet - bármikor szélsőséges aktivitásba, végső soron erőszakos cselekvésbe csaphat át [HGY 2215.].</w:t>
      </w:r>
    </w:p>
    <w:p w14:paraId="3FAE1940" w14:textId="77777777" w:rsidR="007A7B83" w:rsidRPr="007A7B83" w:rsidRDefault="007A7B83" w:rsidP="007A7B83">
      <w:pPr>
        <w:jc w:val="both"/>
        <w:rPr>
          <w:rFonts w:ascii="Arial" w:hAnsi="Arial" w:cs="Arial"/>
          <w:sz w:val="22"/>
          <w:szCs w:val="22"/>
        </w:rPr>
      </w:pPr>
    </w:p>
    <w:p w14:paraId="22D4AB9C" w14:textId="77777777" w:rsidR="007A7B83" w:rsidRPr="007A7B83" w:rsidRDefault="007A7B83" w:rsidP="007A7B83">
      <w:pPr>
        <w:jc w:val="both"/>
        <w:rPr>
          <w:rFonts w:ascii="Arial" w:hAnsi="Arial" w:cs="Arial"/>
          <w:sz w:val="22"/>
          <w:szCs w:val="22"/>
        </w:rPr>
      </w:pPr>
      <w:r w:rsidRPr="007A7B83">
        <w:rPr>
          <w:rFonts w:ascii="Arial" w:hAnsi="Arial" w:cs="Arial"/>
          <w:sz w:val="22"/>
          <w:szCs w:val="22"/>
        </w:rPr>
        <w:t xml:space="preserve">Ez, az ítélkezési gyakorlatot meghatározó határozat abból indult ki, hogy a közösség elleni uszítás (a határozathozatal idején: közösség elleni izgatás) tényállása a köznyugalmat, a társadalmi békét védi, ezáltal túlmegy egyfelől a konkrét személyek elleni gyűlölködő megnyilatkozásokon, amelyek rágalmazás vagy becsületsértés megállapítására adnak alapot, másfelől túlmegy a "mindenkihez" szóló becsmérlően általánosító - rasszista, homofób stb. - kijelentéseken, közléseken is. Az elkövetési magatartás, a gyűlöletre uszítás csak akkor állapítható meg, ha az elkövető megnyilatkozásai - szóbeli, írásbeli vagy bármilyen más formát öltve - </w:t>
      </w:r>
      <w:r w:rsidRPr="007A7B83">
        <w:rPr>
          <w:rFonts w:ascii="Arial" w:hAnsi="Arial" w:cs="Arial"/>
          <w:b/>
          <w:bCs/>
          <w:sz w:val="22"/>
          <w:szCs w:val="22"/>
        </w:rPr>
        <w:t>elsősorban nem az értelemre, hanem a nagy nyilvánosságot jelentő embercsoportok körébe tartozók (azaz az emberek sokaságának) érzelmeire hatnak, és ezáltal alkalmasak arra, hogy az emberek sokaságában a szenvedélyeket oly mértékig felszítsák, hogy bennük olyan nagyfokú gyűlölet alakuljon ki</w:t>
      </w:r>
      <w:r w:rsidRPr="007A7B83">
        <w:rPr>
          <w:rFonts w:ascii="Arial" w:hAnsi="Arial" w:cs="Arial"/>
          <w:sz w:val="22"/>
          <w:szCs w:val="22"/>
        </w:rPr>
        <w:t>, amely már a társadalmi rend és béke megzavarására, akár erőszakos jellegű cselekmény(</w:t>
      </w:r>
      <w:proofErr w:type="spellStart"/>
      <w:r w:rsidRPr="007A7B83">
        <w:rPr>
          <w:rFonts w:ascii="Arial" w:hAnsi="Arial" w:cs="Arial"/>
          <w:sz w:val="22"/>
          <w:szCs w:val="22"/>
        </w:rPr>
        <w:t>ek</w:t>
      </w:r>
      <w:proofErr w:type="spellEnd"/>
      <w:r w:rsidRPr="007A7B83">
        <w:rPr>
          <w:rFonts w:ascii="Arial" w:hAnsi="Arial" w:cs="Arial"/>
          <w:sz w:val="22"/>
          <w:szCs w:val="22"/>
        </w:rPr>
        <w:t>)re vezethet. A gyűlöletre uszítás ebben az értelmezésben az erőszak érzelmi előkészítéseként fogható fel, ami ezáltal magában rejti az adott közösséghez, csoporthoz tartozó nagyszámú személyek egyéni joga megsértésének veszélyét.</w:t>
      </w:r>
    </w:p>
    <w:p w14:paraId="091E99E4" w14:textId="77777777" w:rsidR="007A7B83" w:rsidRDefault="007A7B83" w:rsidP="00D965E2">
      <w:pPr>
        <w:jc w:val="both"/>
        <w:rPr>
          <w:rFonts w:ascii="Arial" w:hAnsi="Arial" w:cs="Arial"/>
          <w:sz w:val="22"/>
          <w:szCs w:val="22"/>
        </w:rPr>
      </w:pPr>
    </w:p>
    <w:p w14:paraId="3AAA307D" w14:textId="6829B719" w:rsidR="007A7B83" w:rsidRDefault="007A7B83" w:rsidP="007A7B83">
      <w:pPr>
        <w:jc w:val="both"/>
        <w:rPr>
          <w:rFonts w:ascii="Arial" w:hAnsi="Arial" w:cs="Arial"/>
          <w:sz w:val="22"/>
          <w:szCs w:val="22"/>
        </w:rPr>
      </w:pPr>
      <w:r w:rsidRPr="007A7B83">
        <w:rPr>
          <w:rFonts w:ascii="Arial" w:hAnsi="Arial" w:cs="Arial"/>
          <w:sz w:val="22"/>
          <w:szCs w:val="22"/>
        </w:rPr>
        <w:t xml:space="preserve">A közösség elleni uszítás veszélyeztetési bűncselekmény, befejezettségéhez a tényállásban megkívánt magatartás tanúsítása elegendő és nem szükséges, hogy a gyűlölet másokban ténylegesen kialakuljon, hanem </w:t>
      </w:r>
      <w:r w:rsidRPr="007A7B83">
        <w:rPr>
          <w:rFonts w:ascii="Arial" w:hAnsi="Arial" w:cs="Arial"/>
          <w:b/>
          <w:bCs/>
          <w:sz w:val="22"/>
          <w:szCs w:val="22"/>
        </w:rPr>
        <w:t>elegendő annak veszélye is</w:t>
      </w:r>
      <w:r w:rsidRPr="007A7B83">
        <w:rPr>
          <w:rFonts w:ascii="Arial" w:hAnsi="Arial" w:cs="Arial"/>
          <w:sz w:val="22"/>
          <w:szCs w:val="22"/>
        </w:rPr>
        <w:t>. "</w:t>
      </w:r>
      <w:r w:rsidRPr="007A7B83">
        <w:rPr>
          <w:rFonts w:ascii="Arial" w:hAnsi="Arial" w:cs="Arial"/>
          <w:i/>
          <w:iCs/>
          <w:sz w:val="22"/>
          <w:szCs w:val="22"/>
        </w:rPr>
        <w:t>Nemcsak akkor valósul meg, amikor a veszély már a tetőfokát eléri, vagy ahhoz közeledik, hanem már akkor is mihelyt a gyűlöletkeltésből származható veszély már felismerhető</w:t>
      </w:r>
      <w:r w:rsidRPr="007A7B83">
        <w:rPr>
          <w:rFonts w:ascii="Arial" w:hAnsi="Arial" w:cs="Arial"/>
          <w:sz w:val="22"/>
          <w:szCs w:val="22"/>
        </w:rPr>
        <w:t>" [Királyi Kúria 5973/1923.].</w:t>
      </w:r>
      <w:r>
        <w:rPr>
          <w:rFonts w:ascii="Arial" w:hAnsi="Arial" w:cs="Arial"/>
          <w:sz w:val="22"/>
          <w:szCs w:val="22"/>
        </w:rPr>
        <w:t>”</w:t>
      </w:r>
    </w:p>
    <w:p w14:paraId="09A51CBB" w14:textId="77777777" w:rsidR="007A7B83" w:rsidRDefault="007A7B83" w:rsidP="007A7B83">
      <w:pPr>
        <w:jc w:val="both"/>
        <w:rPr>
          <w:rFonts w:ascii="Arial" w:hAnsi="Arial" w:cs="Arial"/>
          <w:sz w:val="22"/>
          <w:szCs w:val="22"/>
        </w:rPr>
      </w:pPr>
    </w:p>
    <w:p w14:paraId="003F192F" w14:textId="77777777" w:rsidR="007A7B83" w:rsidRPr="007A7B83" w:rsidRDefault="007A7B83" w:rsidP="007A7B83">
      <w:pPr>
        <w:jc w:val="both"/>
        <w:rPr>
          <w:rFonts w:ascii="Arial" w:hAnsi="Arial" w:cs="Arial"/>
          <w:i/>
          <w:iCs/>
          <w:sz w:val="22"/>
          <w:szCs w:val="22"/>
        </w:rPr>
      </w:pPr>
      <w:r w:rsidRPr="007A7B83">
        <w:rPr>
          <w:rFonts w:ascii="Arial" w:hAnsi="Arial" w:cs="Arial"/>
          <w:b/>
          <w:bCs/>
          <w:sz w:val="22"/>
          <w:szCs w:val="22"/>
        </w:rPr>
        <w:t xml:space="preserve">BH 2011.9.242 </w:t>
      </w:r>
      <w:r w:rsidRPr="007A7B83">
        <w:rPr>
          <w:rFonts w:ascii="Arial" w:hAnsi="Arial" w:cs="Arial"/>
          <w:i/>
          <w:iCs/>
          <w:sz w:val="22"/>
          <w:szCs w:val="22"/>
        </w:rPr>
        <w:t xml:space="preserve">A közösség elleni izgatás elkövetési magatartása, a gyűlöletre uszítás, a védett nemzeti vagy népcsoportok elleni erőszak érzelmi előkészítése. Ez tárgyi értelemben a szenvedélyek oly mérvű felszítását feltételezi, amely magában hordja a gyűlölet önfejlődésével erőszakos jellegű konkrét sérelem reális lehetőségét; alanyi értelemben pedig az elkövetőtől annak felismerését követeli meg, hogy az </w:t>
      </w:r>
      <w:r w:rsidRPr="007A7B83">
        <w:rPr>
          <w:rFonts w:ascii="Arial" w:hAnsi="Arial" w:cs="Arial"/>
          <w:b/>
          <w:bCs/>
          <w:i/>
          <w:iCs/>
          <w:sz w:val="22"/>
          <w:szCs w:val="22"/>
        </w:rPr>
        <w:t>általa másokban felhevített szenvedély - a gyűlölet - bármikor szélsőséges aktivitásba, végső soron erőszakos cselekvésbe csaphat át</w:t>
      </w:r>
      <w:r w:rsidRPr="007A7B83">
        <w:rPr>
          <w:rFonts w:ascii="Arial" w:hAnsi="Arial" w:cs="Arial"/>
          <w:i/>
          <w:iCs/>
          <w:sz w:val="22"/>
          <w:szCs w:val="22"/>
        </w:rPr>
        <w:t xml:space="preserve"> [Btk. 269. §, 30/1992. (V. 26.) AB határozat, HGY 6 sz.].</w:t>
      </w:r>
    </w:p>
    <w:p w14:paraId="611FB9A4" w14:textId="77777777" w:rsidR="007A7B83" w:rsidRDefault="007A7B83" w:rsidP="007A7B83">
      <w:pPr>
        <w:jc w:val="both"/>
        <w:rPr>
          <w:rFonts w:ascii="Arial" w:hAnsi="Arial" w:cs="Arial"/>
          <w:sz w:val="22"/>
          <w:szCs w:val="22"/>
        </w:rPr>
      </w:pPr>
    </w:p>
    <w:p w14:paraId="57391DCD" w14:textId="60927A04" w:rsidR="00911499" w:rsidRDefault="00911499" w:rsidP="00911499">
      <w:pPr>
        <w:jc w:val="both"/>
        <w:rPr>
          <w:rFonts w:ascii="Arial" w:hAnsi="Arial" w:cs="Arial"/>
          <w:i/>
          <w:iCs/>
          <w:sz w:val="22"/>
          <w:szCs w:val="22"/>
        </w:rPr>
      </w:pPr>
      <w:r>
        <w:rPr>
          <w:rFonts w:ascii="Arial" w:hAnsi="Arial" w:cs="Arial"/>
          <w:sz w:val="22"/>
          <w:szCs w:val="22"/>
        </w:rPr>
        <w:t>Kiemeljük továbbá, hogy Orbán Viktor 2025. március 15-ei fentebb idézett beszédében azt is mondta, hogy „</w:t>
      </w:r>
      <w:r w:rsidRPr="00AC49FF">
        <w:rPr>
          <w:rFonts w:ascii="Arial" w:hAnsi="Arial" w:cs="Arial"/>
          <w:i/>
          <w:iCs/>
          <w:sz w:val="22"/>
          <w:szCs w:val="22"/>
        </w:rPr>
        <w:t xml:space="preserve">Éppen elég volt belőlük. Tavaszi szél vizet áraszt, hadd vigye őket. </w:t>
      </w:r>
      <w:r w:rsidRPr="00AC49FF">
        <w:rPr>
          <w:rFonts w:ascii="Arial" w:hAnsi="Arial" w:cs="Arial"/>
          <w:b/>
          <w:bCs/>
          <w:i/>
          <w:iCs/>
          <w:sz w:val="22"/>
          <w:szCs w:val="22"/>
        </w:rPr>
        <w:t>Rajtuk a skarlát betű</w:t>
      </w:r>
      <w:r w:rsidRPr="00AC49FF">
        <w:rPr>
          <w:rFonts w:ascii="Arial" w:hAnsi="Arial" w:cs="Arial"/>
          <w:i/>
          <w:iCs/>
          <w:sz w:val="22"/>
          <w:szCs w:val="22"/>
        </w:rPr>
        <w:t xml:space="preserve">, </w:t>
      </w:r>
      <w:r w:rsidRPr="00AC49FF">
        <w:rPr>
          <w:rFonts w:ascii="Arial" w:hAnsi="Arial" w:cs="Arial"/>
          <w:b/>
          <w:bCs/>
          <w:i/>
          <w:iCs/>
          <w:sz w:val="22"/>
          <w:szCs w:val="22"/>
        </w:rPr>
        <w:t>sorsuk a szégyen és a megvetés</w:t>
      </w:r>
      <w:r w:rsidRPr="00AC49FF">
        <w:rPr>
          <w:rFonts w:ascii="Arial" w:hAnsi="Arial" w:cs="Arial"/>
          <w:i/>
          <w:iCs/>
          <w:sz w:val="22"/>
          <w:szCs w:val="22"/>
        </w:rPr>
        <w:t xml:space="preserve">. Ha van igazság, márpedig van, a </w:t>
      </w:r>
      <w:r w:rsidRPr="00AC49FF">
        <w:rPr>
          <w:rFonts w:ascii="Arial" w:hAnsi="Arial" w:cs="Arial"/>
          <w:i/>
          <w:iCs/>
          <w:sz w:val="22"/>
          <w:szCs w:val="22"/>
          <w:u w:val="single"/>
        </w:rPr>
        <w:t>pokolban külön bugyor várja őket</w:t>
      </w:r>
      <w:r>
        <w:rPr>
          <w:rFonts w:ascii="Arial" w:hAnsi="Arial" w:cs="Arial"/>
          <w:i/>
          <w:iCs/>
          <w:sz w:val="22"/>
          <w:szCs w:val="22"/>
        </w:rPr>
        <w:t>.”</w:t>
      </w:r>
    </w:p>
    <w:p w14:paraId="415412EB" w14:textId="77777777" w:rsidR="00911499" w:rsidRDefault="00911499" w:rsidP="00D965E2">
      <w:pPr>
        <w:jc w:val="both"/>
        <w:rPr>
          <w:rFonts w:ascii="Arial" w:hAnsi="Arial" w:cs="Arial"/>
          <w:sz w:val="22"/>
          <w:szCs w:val="22"/>
        </w:rPr>
      </w:pPr>
    </w:p>
    <w:p w14:paraId="65C54D2A" w14:textId="221B233D" w:rsidR="00911499" w:rsidRDefault="00911499" w:rsidP="00D965E2">
      <w:pPr>
        <w:jc w:val="both"/>
        <w:rPr>
          <w:rFonts w:ascii="Arial" w:hAnsi="Arial" w:cs="Arial"/>
          <w:sz w:val="22"/>
          <w:szCs w:val="22"/>
        </w:rPr>
      </w:pPr>
      <w:r>
        <w:rPr>
          <w:rFonts w:ascii="Arial" w:hAnsi="Arial" w:cs="Arial"/>
          <w:sz w:val="22"/>
          <w:szCs w:val="22"/>
        </w:rPr>
        <w:t>A köznyelvben a</w:t>
      </w:r>
      <w:r w:rsidR="004343C2">
        <w:rPr>
          <w:rFonts w:ascii="Arial" w:hAnsi="Arial" w:cs="Arial"/>
          <w:sz w:val="22"/>
          <w:szCs w:val="22"/>
        </w:rPr>
        <w:t xml:space="preserve"> (</w:t>
      </w:r>
      <w:proofErr w:type="spellStart"/>
      <w:r w:rsidR="004343C2" w:rsidRPr="004343C2">
        <w:rPr>
          <w:rFonts w:ascii="Arial" w:hAnsi="Arial" w:cs="Arial"/>
          <w:sz w:val="22"/>
          <w:szCs w:val="22"/>
        </w:rPr>
        <w:t>Nathaniel</w:t>
      </w:r>
      <w:proofErr w:type="spellEnd"/>
      <w:r w:rsidR="004343C2" w:rsidRPr="004343C2">
        <w:rPr>
          <w:rFonts w:ascii="Arial" w:hAnsi="Arial" w:cs="Arial"/>
          <w:sz w:val="22"/>
          <w:szCs w:val="22"/>
        </w:rPr>
        <w:t xml:space="preserve"> </w:t>
      </w:r>
      <w:proofErr w:type="spellStart"/>
      <w:r w:rsidR="004343C2" w:rsidRPr="004343C2">
        <w:rPr>
          <w:rFonts w:ascii="Arial" w:hAnsi="Arial" w:cs="Arial"/>
          <w:sz w:val="22"/>
          <w:szCs w:val="22"/>
        </w:rPr>
        <w:t>Hawthorne</w:t>
      </w:r>
      <w:proofErr w:type="spellEnd"/>
      <w:r w:rsidR="004343C2" w:rsidRPr="004343C2">
        <w:rPr>
          <w:rFonts w:ascii="Arial" w:hAnsi="Arial" w:cs="Arial"/>
          <w:sz w:val="22"/>
          <w:szCs w:val="22"/>
        </w:rPr>
        <w:t xml:space="preserve"> 1850-ben megjelent A skarlát betű című regényéből származ</w:t>
      </w:r>
      <w:r w:rsidR="004343C2">
        <w:rPr>
          <w:rFonts w:ascii="Arial" w:hAnsi="Arial" w:cs="Arial"/>
          <w:sz w:val="22"/>
          <w:szCs w:val="22"/>
        </w:rPr>
        <w:t>ó)</w:t>
      </w:r>
      <w:r>
        <w:rPr>
          <w:rFonts w:ascii="Arial" w:hAnsi="Arial" w:cs="Arial"/>
          <w:sz w:val="22"/>
          <w:szCs w:val="22"/>
        </w:rPr>
        <w:t xml:space="preserve"> </w:t>
      </w:r>
      <w:r w:rsidRPr="00911499">
        <w:rPr>
          <w:rFonts w:ascii="Arial" w:hAnsi="Arial" w:cs="Arial"/>
          <w:sz w:val="22"/>
          <w:szCs w:val="22"/>
        </w:rPr>
        <w:t>"</w:t>
      </w:r>
      <w:r w:rsidRPr="00911499">
        <w:rPr>
          <w:rFonts w:ascii="Arial" w:hAnsi="Arial" w:cs="Arial"/>
          <w:b/>
          <w:bCs/>
          <w:sz w:val="22"/>
          <w:szCs w:val="22"/>
        </w:rPr>
        <w:t>skarlát betű</w:t>
      </w:r>
      <w:r w:rsidRPr="00911499">
        <w:rPr>
          <w:rFonts w:ascii="Arial" w:hAnsi="Arial" w:cs="Arial"/>
          <w:sz w:val="22"/>
          <w:szCs w:val="22"/>
        </w:rPr>
        <w:t>" egy olyan bélyeg (stigma), melyet az általa elkövetett bűnök miatt sütnek rá egy adott személyre. Ez a kifejezés gyakran egy folytatólagos, nyilvános megszégyenítést jelöl, melyet azért kényszerítenek valakire, hogy kiközösítsék őt. A skarlát betűvel megbélyegzettek egy meg nem könyörülő társadalom büntető bosszúját tudhatják magukon.</w:t>
      </w:r>
    </w:p>
    <w:p w14:paraId="393FF07C" w14:textId="77777777" w:rsidR="00562C32" w:rsidRDefault="00562C32" w:rsidP="00D965E2">
      <w:pPr>
        <w:jc w:val="both"/>
        <w:rPr>
          <w:rFonts w:ascii="Arial" w:hAnsi="Arial" w:cs="Arial"/>
          <w:sz w:val="22"/>
          <w:szCs w:val="22"/>
        </w:rPr>
      </w:pPr>
    </w:p>
    <w:p w14:paraId="28B01B48" w14:textId="66A8CDA7" w:rsidR="00E634FC" w:rsidRDefault="004343C2" w:rsidP="00D965E2">
      <w:pPr>
        <w:jc w:val="both"/>
        <w:rPr>
          <w:rFonts w:ascii="Arial" w:hAnsi="Arial" w:cs="Arial"/>
          <w:sz w:val="22"/>
          <w:szCs w:val="22"/>
        </w:rPr>
      </w:pPr>
      <w:r w:rsidRPr="004343C2">
        <w:rPr>
          <w:rFonts w:ascii="Arial" w:hAnsi="Arial" w:cs="Arial"/>
          <w:sz w:val="22"/>
          <w:szCs w:val="22"/>
        </w:rPr>
        <w:t>Orbán Viktor március 15-</w:t>
      </w:r>
      <w:r w:rsidR="00E634FC">
        <w:rPr>
          <w:rFonts w:ascii="Arial" w:hAnsi="Arial" w:cs="Arial"/>
          <w:sz w:val="22"/>
          <w:szCs w:val="22"/>
        </w:rPr>
        <w:t>e</w:t>
      </w:r>
      <w:r w:rsidRPr="004343C2">
        <w:rPr>
          <w:rFonts w:ascii="Arial" w:hAnsi="Arial" w:cs="Arial"/>
          <w:sz w:val="22"/>
          <w:szCs w:val="22"/>
        </w:rPr>
        <w:t xml:space="preserve">i </w:t>
      </w:r>
      <w:r w:rsidR="00E634FC">
        <w:rPr>
          <w:rFonts w:ascii="Arial" w:hAnsi="Arial" w:cs="Arial"/>
          <w:sz w:val="22"/>
          <w:szCs w:val="22"/>
        </w:rPr>
        <w:t>„</w:t>
      </w:r>
      <w:r w:rsidRPr="004343C2">
        <w:rPr>
          <w:rFonts w:ascii="Arial" w:hAnsi="Arial" w:cs="Arial"/>
          <w:sz w:val="22"/>
          <w:szCs w:val="22"/>
        </w:rPr>
        <w:t>ünnepi</w:t>
      </w:r>
      <w:r w:rsidR="00E634FC">
        <w:rPr>
          <w:rFonts w:ascii="Arial" w:hAnsi="Arial" w:cs="Arial"/>
          <w:sz w:val="22"/>
          <w:szCs w:val="22"/>
        </w:rPr>
        <w:t>”</w:t>
      </w:r>
      <w:r w:rsidRPr="004343C2">
        <w:rPr>
          <w:rFonts w:ascii="Arial" w:hAnsi="Arial" w:cs="Arial"/>
          <w:sz w:val="22"/>
          <w:szCs w:val="22"/>
        </w:rPr>
        <w:t xml:space="preserve"> beszédében tett kijelentésével, a</w:t>
      </w:r>
      <w:r w:rsidR="00E634FC">
        <w:rPr>
          <w:rFonts w:ascii="Arial" w:hAnsi="Arial" w:cs="Arial"/>
          <w:sz w:val="22"/>
          <w:szCs w:val="22"/>
        </w:rPr>
        <w:t>z ún.</w:t>
      </w:r>
      <w:r w:rsidRPr="004343C2">
        <w:rPr>
          <w:rFonts w:ascii="Arial" w:hAnsi="Arial" w:cs="Arial"/>
          <w:sz w:val="22"/>
          <w:szCs w:val="22"/>
        </w:rPr>
        <w:t xml:space="preserve"> „</w:t>
      </w:r>
      <w:proofErr w:type="spellStart"/>
      <w:r w:rsidRPr="004343C2">
        <w:rPr>
          <w:rFonts w:ascii="Arial" w:hAnsi="Arial" w:cs="Arial"/>
          <w:sz w:val="22"/>
          <w:szCs w:val="22"/>
        </w:rPr>
        <w:t>poloskázással</w:t>
      </w:r>
      <w:proofErr w:type="spellEnd"/>
      <w:r w:rsidRPr="004343C2">
        <w:rPr>
          <w:rFonts w:ascii="Arial" w:hAnsi="Arial" w:cs="Arial"/>
          <w:sz w:val="22"/>
          <w:szCs w:val="22"/>
        </w:rPr>
        <w:t>”, közösség elleni uszítást követett el (korábban elnevezése közösség elleni izgatás volt) és ez a köznyugalom elleni bűncselekmények kategóriájába tartozik, e cselekmény büntetendővé nyilvánításának célja az előítéletektől mentes közhangulathoz fűződő társadalmi érdek fenntartása.</w:t>
      </w:r>
    </w:p>
    <w:p w14:paraId="0F54FC24" w14:textId="77777777" w:rsidR="00E634FC" w:rsidRDefault="004343C2" w:rsidP="00D965E2">
      <w:pPr>
        <w:jc w:val="both"/>
        <w:rPr>
          <w:rFonts w:ascii="Arial" w:hAnsi="Arial" w:cs="Arial"/>
          <w:sz w:val="22"/>
          <w:szCs w:val="22"/>
        </w:rPr>
      </w:pPr>
      <w:r w:rsidRPr="004343C2">
        <w:rPr>
          <w:rFonts w:ascii="Arial" w:hAnsi="Arial" w:cs="Arial"/>
          <w:sz w:val="22"/>
          <w:szCs w:val="22"/>
        </w:rPr>
        <w:lastRenderedPageBreak/>
        <w:t xml:space="preserve">A 2012. évi C. törvény, amely 2013. július hó 1. napjával lépett hatályba és a XXXII. fejezetben, a </w:t>
      </w:r>
      <w:r w:rsidRPr="00E634FC">
        <w:rPr>
          <w:rFonts w:ascii="Arial" w:hAnsi="Arial" w:cs="Arial"/>
          <w:b/>
          <w:bCs/>
          <w:sz w:val="22"/>
          <w:szCs w:val="22"/>
        </w:rPr>
        <w:t>köznyugalom elleni bűncselekmények körében</w:t>
      </w:r>
      <w:r w:rsidRPr="004343C2">
        <w:rPr>
          <w:rFonts w:ascii="Arial" w:hAnsi="Arial" w:cs="Arial"/>
          <w:sz w:val="22"/>
          <w:szCs w:val="22"/>
        </w:rPr>
        <w:t xml:space="preserve"> kodifikált 332. § szerint közösség elleni uszítást követ el: „Aki nagy nyilvánosság előtt a) a magyar nemzet ellen, b) valamely nemzeti, etnikai, faji, vallási csoport ellen, vagy c) a lakosság egyes csoportjai ellen – különösen fogyatékosságra, nemi identitásra, szexuális irányultságra tekintettel – gyűlöletre uszít. </w:t>
      </w:r>
    </w:p>
    <w:p w14:paraId="6CEAE32B" w14:textId="77777777" w:rsidR="00E634FC" w:rsidRDefault="00E634FC" w:rsidP="00D965E2">
      <w:pPr>
        <w:jc w:val="both"/>
        <w:rPr>
          <w:rFonts w:ascii="Arial" w:hAnsi="Arial" w:cs="Arial"/>
          <w:sz w:val="22"/>
          <w:szCs w:val="22"/>
        </w:rPr>
      </w:pPr>
    </w:p>
    <w:p w14:paraId="198BBCE0" w14:textId="77777777" w:rsidR="00E634FC" w:rsidRDefault="004343C2" w:rsidP="00D965E2">
      <w:pPr>
        <w:jc w:val="both"/>
        <w:rPr>
          <w:rFonts w:ascii="Arial" w:hAnsi="Arial" w:cs="Arial"/>
          <w:sz w:val="22"/>
          <w:szCs w:val="22"/>
        </w:rPr>
      </w:pPr>
      <w:r w:rsidRPr="004343C2">
        <w:rPr>
          <w:rFonts w:ascii="Arial" w:hAnsi="Arial" w:cs="Arial"/>
          <w:sz w:val="22"/>
          <w:szCs w:val="22"/>
        </w:rPr>
        <w:t xml:space="preserve">A bűncselekmény elkövetési magatartása a közvetlen tárgyak elleni gyűlöletre uszítás. Az uszítás súlyosabb megítélésű magatartást kíván meg, mint a hasonló izgatás fogalom. Az izgatás indulatébresztő, tudat- és érzelemformáló ráhatás más személy pszichikumára. Ez a ráhatás magában foglalhat bizonyos fokú ellenséges cselekményekre indítást is, meghatározott jelenségekkel szemben, ám ez nem feltétlen jellemzője. </w:t>
      </w:r>
      <w:r w:rsidRPr="00E634FC">
        <w:rPr>
          <w:rFonts w:ascii="Arial" w:hAnsi="Arial" w:cs="Arial"/>
          <w:b/>
          <w:bCs/>
          <w:sz w:val="22"/>
          <w:szCs w:val="22"/>
        </w:rPr>
        <w:t>Az uszítás ugyanígy tudat- és érzelemalkotó ráhatás más személyekre, de ebben a tevékenységben meghatározóvá válik a támadásra irányuló mozgósítás</w:t>
      </w:r>
      <w:r w:rsidRPr="004343C2">
        <w:rPr>
          <w:rFonts w:ascii="Arial" w:hAnsi="Arial" w:cs="Arial"/>
          <w:sz w:val="22"/>
          <w:szCs w:val="22"/>
        </w:rPr>
        <w:t xml:space="preserve">. A gyűlöletre uszítás pedig ettől is több, kimondottan ellenséges tartalommal bír. A véleménynyilvánítás szabadságának alkotmányosan megvont külső korlátja a gyűlöletre uszítás, mint olyan küszöb, amelyet átlépve a magatartás büntetendővé válik. [...] A már száz éve követett bírói gyakorlat szerint is csakis az uszítás foglalja magában azt a »bizonyos mérték« fölötti veszélyt, amely a véleménynyilvánításhoz való jogi korlátozását megengedhetővé teszi.” Az elkövetési magatartást jelentő gyűlöletre uszítás </w:t>
      </w:r>
      <w:proofErr w:type="gramStart"/>
      <w:r w:rsidRPr="004343C2">
        <w:rPr>
          <w:rFonts w:ascii="Arial" w:hAnsi="Arial" w:cs="Arial"/>
          <w:sz w:val="22"/>
          <w:szCs w:val="22"/>
        </w:rPr>
        <w:t>fogalmát:„</w:t>
      </w:r>
      <w:proofErr w:type="gramEnd"/>
      <w:r w:rsidRPr="004343C2">
        <w:rPr>
          <w:rFonts w:ascii="Arial" w:hAnsi="Arial" w:cs="Arial"/>
          <w:sz w:val="22"/>
          <w:szCs w:val="22"/>
        </w:rPr>
        <w:t xml:space="preserve">...A gyűlölet az egyik legszélsőségesebb negatív, a Magyar Nyelv Értelmező Szótára szerint (2. kötet 1132. o.) nagyfokú ellenséges indulat. Aki uszít, az valamely személy, csoport, szervezet, intézkedés ellen ellenséges magatartásra, ellenséges, kárt okozó tevékenységre biztat, ingerel, lázít (Értelmező Szótár 7. kötet 59. o.) Nem izgatás tehát a bírálat, helytelenítés, kifogásolás, sőt még a sértő nyilatkozat sem; izgatásról csak akkor van szó, midőn kifejezések, megjegyzések stb. nem az értelemhez szólnak, hanem az érzelmi világra akarnak hatni, s </w:t>
      </w:r>
      <w:r w:rsidRPr="00E634FC">
        <w:rPr>
          <w:rFonts w:ascii="Arial" w:hAnsi="Arial" w:cs="Arial"/>
          <w:b/>
          <w:bCs/>
          <w:sz w:val="22"/>
          <w:szCs w:val="22"/>
        </w:rPr>
        <w:t>szenvedélyek, ellenséges indulatok felkeltésére alkalmasak</w:t>
      </w:r>
      <w:r w:rsidRPr="004343C2">
        <w:rPr>
          <w:rFonts w:ascii="Arial" w:hAnsi="Arial" w:cs="Arial"/>
          <w:sz w:val="22"/>
          <w:szCs w:val="22"/>
        </w:rPr>
        <w:t>. Az izgatás fogalmát illetően egyébként teljesen közömbös, hogy az állított tények valóak-e vagy sem; a lényegesaz, hogy bár való, vagy valótlan adatoknak csoportosítása a gyűlölet felkeltésére alkalmas legyen (Büntetőjogi Döntvénytár 1. köt. 124. 1.)” [</w:t>
      </w:r>
      <w:r w:rsidRPr="00E634FC">
        <w:rPr>
          <w:rFonts w:ascii="Arial" w:hAnsi="Arial" w:cs="Arial"/>
          <w:b/>
          <w:bCs/>
          <w:sz w:val="22"/>
          <w:szCs w:val="22"/>
        </w:rPr>
        <w:t>30/1992. (V. 26.) AB határozat</w:t>
      </w:r>
      <w:r w:rsidRPr="004343C2">
        <w:rPr>
          <w:rFonts w:ascii="Arial" w:hAnsi="Arial" w:cs="Arial"/>
          <w:sz w:val="22"/>
          <w:szCs w:val="22"/>
        </w:rPr>
        <w:t xml:space="preserve">]. </w:t>
      </w:r>
    </w:p>
    <w:p w14:paraId="56B63FEF" w14:textId="77777777" w:rsidR="00E634FC" w:rsidRDefault="00E634FC" w:rsidP="00D965E2">
      <w:pPr>
        <w:jc w:val="both"/>
        <w:rPr>
          <w:rFonts w:ascii="Arial" w:hAnsi="Arial" w:cs="Arial"/>
          <w:sz w:val="22"/>
          <w:szCs w:val="22"/>
        </w:rPr>
      </w:pPr>
    </w:p>
    <w:p w14:paraId="1CFB0D6F" w14:textId="77777777" w:rsidR="00BB453B" w:rsidRDefault="00E634FC" w:rsidP="00D965E2">
      <w:pPr>
        <w:jc w:val="both"/>
        <w:rPr>
          <w:rFonts w:ascii="Arial" w:hAnsi="Arial" w:cs="Arial"/>
          <w:sz w:val="22"/>
          <w:szCs w:val="22"/>
        </w:rPr>
      </w:pPr>
      <w:r w:rsidRPr="00E634FC">
        <w:rPr>
          <w:rFonts w:ascii="Arial" w:hAnsi="Arial" w:cs="Arial"/>
          <w:sz w:val="22"/>
          <w:szCs w:val="22"/>
        </w:rPr>
        <w:t xml:space="preserve">Orbán Viktor, Magyarország miniszterelnöke 2025. március 15-én egy nagy nyilvánosság előtt elmondott beszédében nyíltan és egyértelműen </w:t>
      </w:r>
      <w:r w:rsidRPr="00E634FC">
        <w:rPr>
          <w:rFonts w:ascii="Arial" w:hAnsi="Arial" w:cs="Arial"/>
          <w:b/>
          <w:bCs/>
          <w:sz w:val="22"/>
          <w:szCs w:val="22"/>
        </w:rPr>
        <w:t>ellenségképet alkotott, uszító retorikát alkalmazott</w:t>
      </w:r>
      <w:r w:rsidRPr="00E634FC">
        <w:rPr>
          <w:rFonts w:ascii="Arial" w:hAnsi="Arial" w:cs="Arial"/>
          <w:sz w:val="22"/>
          <w:szCs w:val="22"/>
        </w:rPr>
        <w:t xml:space="preserve">, amely alkalmas arra, hogy egyes társadalmi csoportokkal szembeni gyűlöletet és erőszakos indulatokat keltsen. </w:t>
      </w:r>
    </w:p>
    <w:p w14:paraId="20914D52" w14:textId="77777777" w:rsidR="00BB453B" w:rsidRDefault="00BB453B" w:rsidP="00D965E2">
      <w:pPr>
        <w:jc w:val="both"/>
        <w:rPr>
          <w:rFonts w:ascii="Arial" w:hAnsi="Arial" w:cs="Arial"/>
          <w:sz w:val="22"/>
          <w:szCs w:val="22"/>
        </w:rPr>
      </w:pPr>
    </w:p>
    <w:p w14:paraId="583378E3" w14:textId="77777777" w:rsidR="00883EB6" w:rsidRDefault="00E634FC" w:rsidP="00D965E2">
      <w:pPr>
        <w:jc w:val="both"/>
        <w:rPr>
          <w:rFonts w:ascii="Arial" w:hAnsi="Arial" w:cs="Arial"/>
          <w:sz w:val="22"/>
          <w:szCs w:val="22"/>
        </w:rPr>
      </w:pPr>
      <w:r w:rsidRPr="00E634FC">
        <w:rPr>
          <w:rFonts w:ascii="Arial" w:hAnsi="Arial" w:cs="Arial"/>
          <w:sz w:val="22"/>
          <w:szCs w:val="22"/>
        </w:rPr>
        <w:t>„</w:t>
      </w:r>
      <w:r w:rsidRPr="00883EB6">
        <w:rPr>
          <w:rFonts w:ascii="Arial" w:hAnsi="Arial" w:cs="Arial"/>
          <w:i/>
          <w:iCs/>
          <w:sz w:val="22"/>
          <w:szCs w:val="22"/>
        </w:rPr>
        <w:t>Tavaszi szél vizet áraszt, hadd vigye őket</w:t>
      </w:r>
      <w:r w:rsidRPr="00E634FC">
        <w:rPr>
          <w:rFonts w:ascii="Arial" w:hAnsi="Arial" w:cs="Arial"/>
          <w:sz w:val="22"/>
          <w:szCs w:val="22"/>
        </w:rPr>
        <w:t>…” Ez burkolt fenyegetés</w:t>
      </w:r>
      <w:r w:rsidR="00883EB6">
        <w:rPr>
          <w:rFonts w:ascii="Arial" w:hAnsi="Arial" w:cs="Arial"/>
          <w:sz w:val="22"/>
          <w:szCs w:val="22"/>
        </w:rPr>
        <w:t>.</w:t>
      </w:r>
      <w:r w:rsidRPr="00E634FC">
        <w:rPr>
          <w:rFonts w:ascii="Arial" w:hAnsi="Arial" w:cs="Arial"/>
          <w:sz w:val="22"/>
          <w:szCs w:val="22"/>
        </w:rPr>
        <w:t xml:space="preserve"> A </w:t>
      </w:r>
      <w:r w:rsidR="00883EB6">
        <w:rPr>
          <w:rFonts w:ascii="Arial" w:hAnsi="Arial" w:cs="Arial"/>
          <w:sz w:val="22"/>
          <w:szCs w:val="22"/>
        </w:rPr>
        <w:t xml:space="preserve">miniszterelnöki </w:t>
      </w:r>
      <w:r w:rsidRPr="00E634FC">
        <w:rPr>
          <w:rFonts w:ascii="Arial" w:hAnsi="Arial" w:cs="Arial"/>
          <w:sz w:val="22"/>
          <w:szCs w:val="22"/>
        </w:rPr>
        <w:t>beszéd következményei és veszélyei</w:t>
      </w:r>
      <w:r w:rsidR="00883EB6">
        <w:rPr>
          <w:rFonts w:ascii="Arial" w:hAnsi="Arial" w:cs="Arial"/>
          <w:sz w:val="22"/>
          <w:szCs w:val="22"/>
        </w:rPr>
        <w:t>:</w:t>
      </w:r>
      <w:r w:rsidRPr="00E634FC">
        <w:rPr>
          <w:rFonts w:ascii="Arial" w:hAnsi="Arial" w:cs="Arial"/>
          <w:sz w:val="22"/>
          <w:szCs w:val="22"/>
        </w:rPr>
        <w:t xml:space="preserve"> A beszéd nem csupán politikai véleménynyilvánítás, hanem gyűlöletkeltő, uszító narratíva, amely a magyar társadalom egyes csoportjai ellen irányul</w:t>
      </w:r>
      <w:r w:rsidR="00883EB6">
        <w:rPr>
          <w:rFonts w:ascii="Arial" w:hAnsi="Arial" w:cs="Arial"/>
          <w:sz w:val="22"/>
          <w:szCs w:val="22"/>
        </w:rPr>
        <w:t>.</w:t>
      </w:r>
    </w:p>
    <w:p w14:paraId="37F4CCE5" w14:textId="77777777" w:rsidR="00883EB6" w:rsidRDefault="00883EB6" w:rsidP="00D965E2">
      <w:pPr>
        <w:jc w:val="both"/>
        <w:rPr>
          <w:rFonts w:ascii="Arial" w:hAnsi="Arial" w:cs="Arial"/>
          <w:sz w:val="22"/>
          <w:szCs w:val="22"/>
        </w:rPr>
      </w:pPr>
    </w:p>
    <w:p w14:paraId="46050ECB" w14:textId="2DABB6C2" w:rsidR="00E634FC" w:rsidRDefault="00E634FC" w:rsidP="00D965E2">
      <w:pPr>
        <w:jc w:val="both"/>
        <w:rPr>
          <w:rFonts w:ascii="Arial" w:hAnsi="Arial" w:cs="Arial"/>
          <w:sz w:val="22"/>
          <w:szCs w:val="22"/>
        </w:rPr>
      </w:pPr>
      <w:r w:rsidRPr="00E634FC">
        <w:rPr>
          <w:rFonts w:ascii="Arial" w:hAnsi="Arial" w:cs="Arial"/>
          <w:sz w:val="22"/>
          <w:szCs w:val="22"/>
        </w:rPr>
        <w:t xml:space="preserve">Ez a beszéd olyan történelmi retorikát idéz, amelyet szélsőséges, tekintélyelvű rezsimek alkalmaztak a XX. században. Az ilyen beszédek eredményei jól ismertek: a társadalom polarizálódása, bizonyos csoportok elleni erőszak igazolása és politikai elnyomás. Mivel a beszéd nagy nyilvánosság előtt hangzott el, és a társadalom különböző csoportjai ellen irányuló, veszélyes és </w:t>
      </w:r>
      <w:proofErr w:type="spellStart"/>
      <w:r w:rsidRPr="00E634FC">
        <w:rPr>
          <w:rFonts w:ascii="Arial" w:hAnsi="Arial" w:cs="Arial"/>
          <w:sz w:val="22"/>
          <w:szCs w:val="22"/>
        </w:rPr>
        <w:t>dehumanizáló</w:t>
      </w:r>
      <w:proofErr w:type="spellEnd"/>
      <w:r w:rsidRPr="00E634FC">
        <w:rPr>
          <w:rFonts w:ascii="Arial" w:hAnsi="Arial" w:cs="Arial"/>
          <w:sz w:val="22"/>
          <w:szCs w:val="22"/>
        </w:rPr>
        <w:t xml:space="preserve"> elemeket tartalmaz</w:t>
      </w:r>
      <w:r w:rsidR="00883EB6">
        <w:rPr>
          <w:rFonts w:ascii="Arial" w:hAnsi="Arial" w:cs="Arial"/>
          <w:sz w:val="22"/>
          <w:szCs w:val="22"/>
        </w:rPr>
        <w:t>.</w:t>
      </w:r>
    </w:p>
    <w:p w14:paraId="2B3093FF" w14:textId="77777777" w:rsidR="00911499" w:rsidRDefault="00911499" w:rsidP="00D965E2">
      <w:pPr>
        <w:jc w:val="both"/>
        <w:rPr>
          <w:rFonts w:ascii="Arial" w:hAnsi="Arial" w:cs="Arial"/>
          <w:sz w:val="22"/>
          <w:szCs w:val="22"/>
        </w:rPr>
      </w:pPr>
    </w:p>
    <w:p w14:paraId="034919E9" w14:textId="064BF2A1" w:rsidR="00911499" w:rsidRPr="00E634FC" w:rsidRDefault="00883EB6" w:rsidP="00D965E2">
      <w:pPr>
        <w:jc w:val="both"/>
        <w:rPr>
          <w:rFonts w:ascii="Arial" w:hAnsi="Arial" w:cs="Arial"/>
          <w:sz w:val="22"/>
          <w:szCs w:val="22"/>
          <w:u w:val="single"/>
        </w:rPr>
      </w:pPr>
      <w:r>
        <w:rPr>
          <w:rFonts w:ascii="Arial" w:hAnsi="Arial" w:cs="Arial"/>
          <w:sz w:val="22"/>
          <w:szCs w:val="22"/>
          <w:u w:val="single"/>
        </w:rPr>
        <w:t>K</w:t>
      </w:r>
      <w:r w:rsidR="00911499" w:rsidRPr="00E634FC">
        <w:rPr>
          <w:rFonts w:ascii="Arial" w:hAnsi="Arial" w:cs="Arial"/>
          <w:sz w:val="22"/>
          <w:szCs w:val="22"/>
          <w:u w:val="single"/>
        </w:rPr>
        <w:t xml:space="preserve">iemeljük, hogy pont Orbán Viktor tudja a legjobban, hogy még a választási kampányban sem megengedhető egy ember állattá degradálása, azaz </w:t>
      </w:r>
      <w:proofErr w:type="spellStart"/>
      <w:r w:rsidR="00911499" w:rsidRPr="00E634FC">
        <w:rPr>
          <w:rFonts w:ascii="Arial" w:hAnsi="Arial" w:cs="Arial"/>
          <w:sz w:val="22"/>
          <w:szCs w:val="22"/>
          <w:u w:val="single"/>
        </w:rPr>
        <w:t>dehumanizálása</w:t>
      </w:r>
      <w:proofErr w:type="spellEnd"/>
      <w:r w:rsidR="00911499" w:rsidRPr="00E634FC">
        <w:rPr>
          <w:rFonts w:ascii="Arial" w:hAnsi="Arial" w:cs="Arial"/>
          <w:sz w:val="22"/>
          <w:szCs w:val="22"/>
          <w:u w:val="single"/>
        </w:rPr>
        <w:t>:</w:t>
      </w:r>
    </w:p>
    <w:p w14:paraId="0D545CB0" w14:textId="77777777" w:rsidR="00911499" w:rsidRDefault="00911499" w:rsidP="00D965E2">
      <w:pPr>
        <w:jc w:val="both"/>
        <w:rPr>
          <w:rFonts w:ascii="Arial" w:hAnsi="Arial" w:cs="Arial"/>
          <w:sz w:val="22"/>
          <w:szCs w:val="22"/>
        </w:rPr>
      </w:pPr>
    </w:p>
    <w:p w14:paraId="00B8F838" w14:textId="77777777" w:rsidR="00911499" w:rsidRPr="00911499" w:rsidRDefault="00911499" w:rsidP="00911499">
      <w:pPr>
        <w:jc w:val="both"/>
        <w:rPr>
          <w:rFonts w:ascii="Arial" w:hAnsi="Arial" w:cs="Arial"/>
          <w:b/>
          <w:bCs/>
          <w:sz w:val="22"/>
          <w:szCs w:val="22"/>
        </w:rPr>
      </w:pPr>
      <w:r w:rsidRPr="00911499">
        <w:rPr>
          <w:rFonts w:ascii="Arial" w:hAnsi="Arial" w:cs="Arial"/>
          <w:b/>
          <w:bCs/>
          <w:sz w:val="22"/>
          <w:szCs w:val="22"/>
        </w:rPr>
        <w:t>3122/2014. (IV. 24.) AB határozat</w:t>
      </w:r>
    </w:p>
    <w:p w14:paraId="5317245B" w14:textId="77777777" w:rsidR="00911499" w:rsidRDefault="00911499" w:rsidP="00911499">
      <w:pPr>
        <w:jc w:val="both"/>
        <w:rPr>
          <w:rFonts w:ascii="Arial" w:hAnsi="Arial" w:cs="Arial"/>
          <w:b/>
          <w:bCs/>
          <w:sz w:val="22"/>
          <w:szCs w:val="22"/>
        </w:rPr>
      </w:pPr>
      <w:r w:rsidRPr="00911499">
        <w:rPr>
          <w:rFonts w:ascii="Arial" w:hAnsi="Arial" w:cs="Arial"/>
          <w:b/>
          <w:bCs/>
          <w:sz w:val="22"/>
          <w:szCs w:val="22"/>
        </w:rPr>
        <w:t>(Orbán és Gyurcsány majom-figurás kampányvideó)</w:t>
      </w:r>
    </w:p>
    <w:p w14:paraId="6234B82D" w14:textId="77777777" w:rsidR="00911499" w:rsidRDefault="00911499" w:rsidP="00911499">
      <w:pPr>
        <w:jc w:val="both"/>
        <w:rPr>
          <w:rFonts w:ascii="Arial" w:hAnsi="Arial" w:cs="Arial"/>
          <w:sz w:val="22"/>
          <w:szCs w:val="22"/>
        </w:rPr>
      </w:pPr>
    </w:p>
    <w:p w14:paraId="607B7E29" w14:textId="27B83E24" w:rsidR="00911499" w:rsidRPr="00911499" w:rsidRDefault="00911499" w:rsidP="00911499">
      <w:pPr>
        <w:jc w:val="both"/>
        <w:rPr>
          <w:rFonts w:ascii="Arial" w:hAnsi="Arial" w:cs="Arial"/>
          <w:sz w:val="22"/>
          <w:szCs w:val="22"/>
        </w:rPr>
      </w:pPr>
      <w:r w:rsidRPr="00911499">
        <w:rPr>
          <w:rFonts w:ascii="Arial" w:hAnsi="Arial" w:cs="Arial"/>
          <w:sz w:val="22"/>
          <w:szCs w:val="22"/>
        </w:rPr>
        <w:t>ld.</w:t>
      </w:r>
      <w:r>
        <w:rPr>
          <w:rFonts w:ascii="Arial" w:hAnsi="Arial" w:cs="Arial"/>
          <w:b/>
          <w:bCs/>
          <w:sz w:val="22"/>
          <w:szCs w:val="22"/>
        </w:rPr>
        <w:t xml:space="preserve"> </w:t>
      </w:r>
      <w:hyperlink r:id="rId9" w:history="1">
        <w:r w:rsidRPr="00911499">
          <w:rPr>
            <w:rStyle w:val="Hyperlink"/>
            <w:rFonts w:ascii="Arial" w:hAnsi="Arial" w:cs="Arial"/>
            <w:b/>
            <w:bCs/>
            <w:sz w:val="22"/>
            <w:szCs w:val="22"/>
          </w:rPr>
          <w:t xml:space="preserve">Elmúlt 24 Év </w:t>
        </w:r>
        <w:proofErr w:type="spellStart"/>
        <w:r w:rsidRPr="00911499">
          <w:rPr>
            <w:rStyle w:val="Hyperlink"/>
            <w:rFonts w:ascii="Arial" w:hAnsi="Arial" w:cs="Arial"/>
            <w:b/>
            <w:bCs/>
            <w:sz w:val="22"/>
            <w:szCs w:val="22"/>
          </w:rPr>
          <w:t>feat</w:t>
        </w:r>
        <w:proofErr w:type="spellEnd"/>
        <w:r w:rsidRPr="00911499">
          <w:rPr>
            <w:rStyle w:val="Hyperlink"/>
            <w:rFonts w:ascii="Arial" w:hAnsi="Arial" w:cs="Arial"/>
            <w:b/>
            <w:bCs/>
            <w:sz w:val="22"/>
            <w:szCs w:val="22"/>
          </w:rPr>
          <w:t>. Főnökök - Atomhatalmasok!</w:t>
        </w:r>
      </w:hyperlink>
    </w:p>
    <w:p w14:paraId="39DA90C0" w14:textId="77777777" w:rsidR="00911499" w:rsidRPr="00911499" w:rsidRDefault="00911499" w:rsidP="00911499">
      <w:pPr>
        <w:jc w:val="both"/>
        <w:rPr>
          <w:rFonts w:ascii="Arial" w:hAnsi="Arial" w:cs="Arial"/>
          <w:sz w:val="22"/>
          <w:szCs w:val="22"/>
        </w:rPr>
      </w:pPr>
    </w:p>
    <w:p w14:paraId="10EFE4F4" w14:textId="77777777" w:rsidR="00911499" w:rsidRPr="00911499" w:rsidRDefault="00911499" w:rsidP="00911499">
      <w:pPr>
        <w:jc w:val="both"/>
        <w:rPr>
          <w:rFonts w:ascii="Arial" w:hAnsi="Arial" w:cs="Arial"/>
          <w:i/>
          <w:iCs/>
          <w:sz w:val="22"/>
          <w:szCs w:val="22"/>
        </w:rPr>
      </w:pPr>
      <w:r w:rsidRPr="00911499">
        <w:rPr>
          <w:rFonts w:ascii="Arial" w:hAnsi="Arial" w:cs="Arial"/>
          <w:i/>
          <w:iCs/>
          <w:sz w:val="22"/>
          <w:szCs w:val="22"/>
        </w:rPr>
        <w:t>"</w:t>
      </w:r>
      <w:r w:rsidRPr="00D16B13">
        <w:rPr>
          <w:rFonts w:ascii="Arial" w:hAnsi="Arial" w:cs="Arial"/>
          <w:b/>
          <w:bCs/>
          <w:i/>
          <w:iCs/>
          <w:sz w:val="22"/>
          <w:szCs w:val="22"/>
        </w:rPr>
        <w:t xml:space="preserve">[16] </w:t>
      </w:r>
      <w:r w:rsidRPr="00911499">
        <w:rPr>
          <w:rFonts w:ascii="Arial" w:hAnsi="Arial" w:cs="Arial"/>
          <w:i/>
          <w:iCs/>
          <w:sz w:val="22"/>
          <w:szCs w:val="22"/>
        </w:rPr>
        <w:t xml:space="preserve">Az Alkotmánybíróságnak jelen ügyben tehát </w:t>
      </w:r>
      <w:r w:rsidRPr="00911499">
        <w:rPr>
          <w:rFonts w:ascii="Arial" w:hAnsi="Arial" w:cs="Arial"/>
          <w:b/>
          <w:bCs/>
          <w:i/>
          <w:iCs/>
          <w:sz w:val="22"/>
          <w:szCs w:val="22"/>
        </w:rPr>
        <w:t>azt kellett megvizsgálnia</w:t>
      </w:r>
      <w:r w:rsidRPr="00911499">
        <w:rPr>
          <w:rFonts w:ascii="Arial" w:hAnsi="Arial" w:cs="Arial"/>
          <w:i/>
          <w:iCs/>
          <w:sz w:val="22"/>
          <w:szCs w:val="22"/>
        </w:rPr>
        <w:t xml:space="preserve">, hogy a Kúria döntése alaptörvény-ellenes módon korlátozta-e a panaszos véleménynyilvánítási szabadságát. E körben az volt a vizsgálat tárgya, hogy a közzétenni kívánt kampányfilmben két konkurens – az </w:t>
      </w:r>
      <w:r w:rsidRPr="00911499">
        <w:rPr>
          <w:rFonts w:ascii="Arial" w:hAnsi="Arial" w:cs="Arial"/>
          <w:i/>
          <w:iCs/>
          <w:sz w:val="22"/>
          <w:szCs w:val="22"/>
        </w:rPr>
        <w:lastRenderedPageBreak/>
        <w:t xml:space="preserve">indítványozó által is elismerten beazonosítható – jelölt hangján megszólaló </w:t>
      </w:r>
      <w:r w:rsidRPr="00911499">
        <w:rPr>
          <w:rFonts w:ascii="Arial" w:hAnsi="Arial" w:cs="Arial"/>
          <w:b/>
          <w:bCs/>
          <w:i/>
          <w:iCs/>
          <w:sz w:val="22"/>
          <w:szCs w:val="22"/>
        </w:rPr>
        <w:t>majom-figura szerepeltetése – tehát a jelölteknek a majommal történő azonosítása</w:t>
      </w:r>
      <w:r w:rsidRPr="00911499">
        <w:rPr>
          <w:rFonts w:ascii="Arial" w:hAnsi="Arial" w:cs="Arial"/>
          <w:i/>
          <w:iCs/>
          <w:sz w:val="22"/>
          <w:szCs w:val="22"/>
        </w:rPr>
        <w:t xml:space="preserve"> – a véleménynyilvánítási szabadság védelmét élvezi-e.</w:t>
      </w:r>
    </w:p>
    <w:p w14:paraId="4FB468F5" w14:textId="77777777" w:rsidR="00911499" w:rsidRPr="00911499" w:rsidRDefault="00911499" w:rsidP="00911499">
      <w:pPr>
        <w:jc w:val="both"/>
        <w:rPr>
          <w:rFonts w:ascii="Arial" w:hAnsi="Arial" w:cs="Arial"/>
          <w:i/>
          <w:iCs/>
          <w:sz w:val="22"/>
          <w:szCs w:val="22"/>
        </w:rPr>
      </w:pPr>
      <w:r w:rsidRPr="00D16B13">
        <w:rPr>
          <w:rFonts w:ascii="Arial" w:hAnsi="Arial" w:cs="Arial"/>
          <w:b/>
          <w:bCs/>
          <w:i/>
          <w:iCs/>
          <w:sz w:val="22"/>
          <w:szCs w:val="22"/>
        </w:rPr>
        <w:t>[17]</w:t>
      </w:r>
      <w:r w:rsidRPr="00911499">
        <w:rPr>
          <w:rFonts w:ascii="Arial" w:hAnsi="Arial" w:cs="Arial"/>
          <w:i/>
          <w:iCs/>
          <w:sz w:val="22"/>
          <w:szCs w:val="22"/>
        </w:rPr>
        <w:t xml:space="preserve"> Az Alkotmánybíróság osztja az NVB és a Kúria álláspontját, miszerint a jelöltek </w:t>
      </w:r>
      <w:r w:rsidRPr="00911499">
        <w:rPr>
          <w:rFonts w:ascii="Arial" w:hAnsi="Arial" w:cs="Arial"/>
          <w:b/>
          <w:bCs/>
          <w:i/>
          <w:iCs/>
          <w:sz w:val="22"/>
          <w:szCs w:val="22"/>
        </w:rPr>
        <w:t xml:space="preserve">állatokkal való azonosítása </w:t>
      </w:r>
      <w:proofErr w:type="spellStart"/>
      <w:r w:rsidRPr="00911499">
        <w:rPr>
          <w:rFonts w:ascii="Arial" w:hAnsi="Arial" w:cs="Arial"/>
          <w:b/>
          <w:bCs/>
          <w:i/>
          <w:iCs/>
          <w:sz w:val="22"/>
          <w:szCs w:val="22"/>
        </w:rPr>
        <w:t>dehumanizálja</w:t>
      </w:r>
      <w:proofErr w:type="spellEnd"/>
      <w:r w:rsidRPr="00911499">
        <w:rPr>
          <w:rFonts w:ascii="Arial" w:hAnsi="Arial" w:cs="Arial"/>
          <w:b/>
          <w:bCs/>
          <w:i/>
          <w:iCs/>
          <w:sz w:val="22"/>
          <w:szCs w:val="22"/>
        </w:rPr>
        <w:t xml:space="preserve"> az érintett személyeket</w:t>
      </w:r>
      <w:r w:rsidRPr="00911499">
        <w:rPr>
          <w:rFonts w:ascii="Arial" w:hAnsi="Arial" w:cs="Arial"/>
          <w:i/>
          <w:iCs/>
          <w:sz w:val="22"/>
          <w:szCs w:val="22"/>
        </w:rPr>
        <w:t xml:space="preserve">, mivel így a megjelenített állathoz kötődő esetleges </w:t>
      </w:r>
      <w:r w:rsidRPr="00911499">
        <w:rPr>
          <w:rFonts w:ascii="Arial" w:hAnsi="Arial" w:cs="Arial"/>
          <w:b/>
          <w:bCs/>
          <w:i/>
          <w:iCs/>
          <w:sz w:val="22"/>
          <w:szCs w:val="22"/>
        </w:rPr>
        <w:t>negatív tulajdonságok közvetlenül</w:t>
      </w:r>
      <w:r w:rsidRPr="00911499">
        <w:rPr>
          <w:rFonts w:ascii="Arial" w:hAnsi="Arial" w:cs="Arial"/>
          <w:i/>
          <w:iCs/>
          <w:sz w:val="22"/>
          <w:szCs w:val="22"/>
        </w:rPr>
        <w:t xml:space="preserve"> a kampányfilmben kritizált személyekhez kötődnek. Bár a fentebb kifejtettek szerint az Alaptörvény által védett véleménynyilvánítás köre a </w:t>
      </w:r>
      <w:r w:rsidRPr="00911499">
        <w:rPr>
          <w:rFonts w:ascii="Arial" w:hAnsi="Arial" w:cs="Arial"/>
          <w:i/>
          <w:iCs/>
          <w:sz w:val="22"/>
          <w:szCs w:val="22"/>
          <w:u w:val="single"/>
        </w:rPr>
        <w:t>közhatalmat gyakorló személyekkel</w:t>
      </w:r>
      <w:r w:rsidRPr="00911499">
        <w:rPr>
          <w:rFonts w:ascii="Arial" w:hAnsi="Arial" w:cs="Arial"/>
          <w:i/>
          <w:iCs/>
          <w:sz w:val="22"/>
          <w:szCs w:val="22"/>
        </w:rPr>
        <w:t xml:space="preserve">, valamint a közszereplő politikusokkal kapcsolatos vélemények esetében tágabb, mint más személyeknél, az </w:t>
      </w:r>
      <w:r w:rsidRPr="00911499">
        <w:rPr>
          <w:rFonts w:ascii="Arial" w:hAnsi="Arial" w:cs="Arial"/>
          <w:b/>
          <w:bCs/>
          <w:i/>
          <w:iCs/>
          <w:sz w:val="22"/>
          <w:szCs w:val="22"/>
          <w:u w:val="single"/>
        </w:rPr>
        <w:t>emberi méltóságuknak</w:t>
      </w:r>
      <w:r w:rsidRPr="00911499">
        <w:rPr>
          <w:rFonts w:ascii="Arial" w:hAnsi="Arial" w:cs="Arial"/>
          <w:b/>
          <w:bCs/>
          <w:i/>
          <w:iCs/>
          <w:sz w:val="22"/>
          <w:szCs w:val="22"/>
        </w:rPr>
        <w:t xml:space="preserve"> az ő esetükben is van</w:t>
      </w:r>
      <w:r w:rsidRPr="00911499">
        <w:rPr>
          <w:rFonts w:ascii="Arial" w:hAnsi="Arial" w:cs="Arial"/>
          <w:i/>
          <w:iCs/>
          <w:sz w:val="22"/>
          <w:szCs w:val="22"/>
        </w:rPr>
        <w:t xml:space="preserve"> egy olyan lényegi, érinthetetlen magja, melyet az esetleges kritikát megfogalmazó személyek is kötelesek tiszteletben tartani. Jelen választási ügyben az érintetteknek </w:t>
      </w:r>
      <w:r w:rsidRPr="00911499">
        <w:rPr>
          <w:rFonts w:ascii="Arial" w:hAnsi="Arial" w:cs="Arial"/>
          <w:b/>
          <w:bCs/>
          <w:i/>
          <w:iCs/>
          <w:sz w:val="22"/>
          <w:szCs w:val="22"/>
        </w:rPr>
        <w:t xml:space="preserve">állatokként történő, megalázó módon megvalósított ábrázolása </w:t>
      </w:r>
      <w:r w:rsidRPr="00911499">
        <w:rPr>
          <w:rFonts w:ascii="Arial" w:hAnsi="Arial" w:cs="Arial"/>
          <w:i/>
          <w:iCs/>
          <w:sz w:val="22"/>
          <w:szCs w:val="22"/>
        </w:rPr>
        <w:t>ezt a lényegi tartalmat – és ezzel az Alaptörvény II. cikkét és a IX. cikk (4) bekezdését – sérti meg.</w:t>
      </w:r>
    </w:p>
    <w:p w14:paraId="36C53394" w14:textId="77777777" w:rsidR="00911499" w:rsidRPr="00911499" w:rsidRDefault="00911499" w:rsidP="00911499">
      <w:pPr>
        <w:jc w:val="both"/>
        <w:rPr>
          <w:rFonts w:ascii="Arial" w:hAnsi="Arial" w:cs="Arial"/>
          <w:i/>
          <w:iCs/>
          <w:sz w:val="22"/>
          <w:szCs w:val="22"/>
        </w:rPr>
      </w:pPr>
      <w:r w:rsidRPr="00D16B13">
        <w:rPr>
          <w:rFonts w:ascii="Arial" w:hAnsi="Arial" w:cs="Arial"/>
          <w:b/>
          <w:bCs/>
          <w:i/>
          <w:iCs/>
          <w:sz w:val="22"/>
          <w:szCs w:val="22"/>
        </w:rPr>
        <w:t>[18]</w:t>
      </w:r>
      <w:r w:rsidRPr="00911499">
        <w:rPr>
          <w:rFonts w:ascii="Arial" w:hAnsi="Arial" w:cs="Arial"/>
          <w:i/>
          <w:iCs/>
          <w:sz w:val="22"/>
          <w:szCs w:val="22"/>
        </w:rPr>
        <w:t xml:space="preserve"> Mindezek alapján az Alkotmánybíróság úgy ítélte meg, hogy a Kúria döntése alkotmányos módon – más alapjog védelme érdekében – </w:t>
      </w:r>
      <w:r w:rsidRPr="00911499">
        <w:rPr>
          <w:rFonts w:ascii="Arial" w:hAnsi="Arial" w:cs="Arial"/>
          <w:b/>
          <w:bCs/>
          <w:i/>
          <w:iCs/>
          <w:sz w:val="22"/>
          <w:szCs w:val="22"/>
        </w:rPr>
        <w:t>korlátozta az indítványozó véleménynyilvánítási szabadságát</w:t>
      </w:r>
      <w:r w:rsidRPr="00911499">
        <w:rPr>
          <w:rFonts w:ascii="Arial" w:hAnsi="Arial" w:cs="Arial"/>
          <w:i/>
          <w:iCs/>
          <w:sz w:val="22"/>
          <w:szCs w:val="22"/>
        </w:rPr>
        <w:t xml:space="preserve">. A Kúria támadott végzése alaptörvény-ellenességének megállapítására és megsemmisítésére irányuló kérelmet ezért az Alkotmánybíróság az </w:t>
      </w:r>
      <w:proofErr w:type="spellStart"/>
      <w:r w:rsidRPr="00911499">
        <w:rPr>
          <w:rFonts w:ascii="Arial" w:hAnsi="Arial" w:cs="Arial"/>
          <w:i/>
          <w:iCs/>
          <w:sz w:val="22"/>
          <w:szCs w:val="22"/>
        </w:rPr>
        <w:t>Abtv</w:t>
      </w:r>
      <w:proofErr w:type="spellEnd"/>
      <w:r w:rsidRPr="00911499">
        <w:rPr>
          <w:rFonts w:ascii="Arial" w:hAnsi="Arial" w:cs="Arial"/>
          <w:i/>
          <w:iCs/>
          <w:sz w:val="22"/>
          <w:szCs w:val="22"/>
        </w:rPr>
        <w:t>. 65. §-a alapján elutasította."</w:t>
      </w:r>
    </w:p>
    <w:p w14:paraId="46588B15" w14:textId="77777777" w:rsidR="00911499" w:rsidRDefault="00911499" w:rsidP="00911499">
      <w:pPr>
        <w:jc w:val="both"/>
        <w:rPr>
          <w:rFonts w:ascii="Arial" w:hAnsi="Arial" w:cs="Arial"/>
          <w:sz w:val="22"/>
          <w:szCs w:val="22"/>
        </w:rPr>
      </w:pPr>
    </w:p>
    <w:p w14:paraId="68C17F50" w14:textId="6F9EE04B" w:rsidR="00911499" w:rsidRPr="00911499" w:rsidRDefault="00911499" w:rsidP="00911499">
      <w:pPr>
        <w:jc w:val="both"/>
        <w:rPr>
          <w:rFonts w:ascii="Arial" w:hAnsi="Arial" w:cs="Arial"/>
          <w:sz w:val="22"/>
          <w:szCs w:val="22"/>
        </w:rPr>
      </w:pPr>
      <w:r>
        <w:rPr>
          <w:rFonts w:ascii="Arial" w:hAnsi="Arial" w:cs="Arial"/>
          <w:sz w:val="22"/>
          <w:szCs w:val="22"/>
        </w:rPr>
        <w:t>A</w:t>
      </w:r>
      <w:r w:rsidRPr="00911499">
        <w:rPr>
          <w:rFonts w:ascii="Arial" w:hAnsi="Arial" w:cs="Arial"/>
          <w:sz w:val="22"/>
          <w:szCs w:val="22"/>
        </w:rPr>
        <w:t xml:space="preserve"> "</w:t>
      </w:r>
      <w:r w:rsidRPr="00911499">
        <w:rPr>
          <w:rFonts w:ascii="Arial" w:hAnsi="Arial" w:cs="Arial"/>
          <w:i/>
          <w:iCs/>
          <w:sz w:val="22"/>
          <w:szCs w:val="22"/>
        </w:rPr>
        <w:t>Zizi, a gyönyörű magyarvizsla leány és X. Y. (teljes névvel kiírva) ügyvédutánzat</w:t>
      </w:r>
      <w:r w:rsidRPr="00911499">
        <w:rPr>
          <w:rFonts w:ascii="Arial" w:hAnsi="Arial" w:cs="Arial"/>
          <w:sz w:val="22"/>
          <w:szCs w:val="22"/>
        </w:rPr>
        <w:t xml:space="preserve">" </w:t>
      </w:r>
      <w:r>
        <w:rPr>
          <w:rFonts w:ascii="Arial" w:hAnsi="Arial" w:cs="Arial"/>
          <w:sz w:val="22"/>
          <w:szCs w:val="22"/>
        </w:rPr>
        <w:t xml:space="preserve">IWIW </w:t>
      </w:r>
      <w:r w:rsidRPr="00911499">
        <w:rPr>
          <w:rFonts w:ascii="Arial" w:hAnsi="Arial" w:cs="Arial"/>
          <w:sz w:val="22"/>
          <w:szCs w:val="22"/>
        </w:rPr>
        <w:t>bejegyzés</w:t>
      </w:r>
      <w:r>
        <w:rPr>
          <w:rFonts w:ascii="Arial" w:hAnsi="Arial" w:cs="Arial"/>
          <w:sz w:val="22"/>
          <w:szCs w:val="22"/>
        </w:rPr>
        <w:t xml:space="preserve"> vonatkozásában került meghozatalra az </w:t>
      </w:r>
      <w:r w:rsidRPr="00911499">
        <w:rPr>
          <w:rFonts w:ascii="Arial" w:hAnsi="Arial" w:cs="Arial"/>
          <w:b/>
          <w:bCs/>
          <w:sz w:val="22"/>
          <w:szCs w:val="22"/>
        </w:rPr>
        <w:t>1/2015. (I. 16.) AB határozat</w:t>
      </w:r>
      <w:r w:rsidRPr="00911499">
        <w:rPr>
          <w:rFonts w:ascii="Arial" w:hAnsi="Arial" w:cs="Arial"/>
          <w:sz w:val="22"/>
          <w:szCs w:val="22"/>
        </w:rPr>
        <w:t>, melynek indokolása hasonlóan foglalt állást:</w:t>
      </w:r>
    </w:p>
    <w:p w14:paraId="6EF268B0" w14:textId="77777777" w:rsidR="004343C2" w:rsidRPr="004343C2" w:rsidRDefault="004343C2" w:rsidP="004343C2">
      <w:pPr>
        <w:jc w:val="both"/>
        <w:rPr>
          <w:rFonts w:ascii="Arial" w:hAnsi="Arial" w:cs="Arial"/>
          <w:i/>
          <w:iCs/>
          <w:sz w:val="22"/>
          <w:szCs w:val="22"/>
        </w:rPr>
      </w:pPr>
      <w:r w:rsidRPr="00D16B13">
        <w:rPr>
          <w:rFonts w:ascii="Arial" w:hAnsi="Arial" w:cs="Arial"/>
          <w:b/>
          <w:bCs/>
          <w:i/>
          <w:iCs/>
          <w:sz w:val="22"/>
          <w:szCs w:val="22"/>
        </w:rPr>
        <w:t>[42]</w:t>
      </w:r>
      <w:r w:rsidRPr="004343C2">
        <w:rPr>
          <w:rFonts w:ascii="Arial" w:hAnsi="Arial" w:cs="Arial"/>
          <w:i/>
          <w:iCs/>
          <w:sz w:val="22"/>
          <w:szCs w:val="22"/>
        </w:rPr>
        <w:t xml:space="preserve"> A 13/2014. (IV. 18.) AB határozatban büntetőjogi aspektusból, és a jelen ügyhöz hasonlóan az </w:t>
      </w:r>
      <w:proofErr w:type="spellStart"/>
      <w:r w:rsidRPr="004343C2">
        <w:rPr>
          <w:rFonts w:ascii="Arial" w:hAnsi="Arial" w:cs="Arial"/>
          <w:i/>
          <w:iCs/>
          <w:sz w:val="22"/>
          <w:szCs w:val="22"/>
        </w:rPr>
        <w:t>Abtv</w:t>
      </w:r>
      <w:proofErr w:type="spellEnd"/>
      <w:r w:rsidRPr="004343C2">
        <w:rPr>
          <w:rFonts w:ascii="Arial" w:hAnsi="Arial" w:cs="Arial"/>
          <w:i/>
          <w:iCs/>
          <w:sz w:val="22"/>
          <w:szCs w:val="22"/>
        </w:rPr>
        <w:t xml:space="preserve">. 27. §-a szerinti alkotmányjogi panasz eljárásban vizsgálta az Alkotmánybíróság a közügyek szabad vitathatóságát, illetve a közszereplők bírálhatóságát biztosító véleménynyilvánítás szabadságát. E határozatában az Alkotmánybíróság - utalva korábbi 7/2014. (III. 7.) AB határozatára - kimondta, hogy "[a]z Alaptörvény IX. cikk (4) bekezdéséből is kitűnően az emberi méltóságból fakadó becsületvédelem, jó hírnév és az állami intézményekbe vetett közbizalom a véleményszabadság és így a közügyeket érintő szólás alkotmányosan igazolható korlátját jelenti. Nyilvánvaló emellett az is, hogy </w:t>
      </w:r>
      <w:r w:rsidRPr="004343C2">
        <w:rPr>
          <w:rFonts w:ascii="Arial" w:hAnsi="Arial" w:cs="Arial"/>
          <w:b/>
          <w:bCs/>
          <w:i/>
          <w:iCs/>
          <w:sz w:val="22"/>
          <w:szCs w:val="22"/>
          <w:u w:val="single"/>
        </w:rPr>
        <w:t>nem a közéleti véleménynyilvánítás szabadságával él, aki a</w:t>
      </w:r>
      <w:r w:rsidRPr="004343C2">
        <w:rPr>
          <w:rFonts w:ascii="Arial" w:hAnsi="Arial" w:cs="Arial"/>
          <w:i/>
          <w:iCs/>
          <w:sz w:val="22"/>
          <w:szCs w:val="22"/>
          <w:u w:val="single"/>
        </w:rPr>
        <w:t xml:space="preserve"> </w:t>
      </w:r>
      <w:r w:rsidRPr="004343C2">
        <w:rPr>
          <w:rFonts w:ascii="Arial" w:hAnsi="Arial" w:cs="Arial"/>
          <w:b/>
          <w:bCs/>
          <w:i/>
          <w:iCs/>
          <w:sz w:val="22"/>
          <w:szCs w:val="22"/>
          <w:u w:val="single"/>
        </w:rPr>
        <w:t>másik személy emberi mivoltában való megalázása érdekében</w:t>
      </w:r>
      <w:r w:rsidRPr="004343C2">
        <w:rPr>
          <w:rFonts w:ascii="Arial" w:hAnsi="Arial" w:cs="Arial"/>
          <w:i/>
          <w:iCs/>
          <w:sz w:val="22"/>
          <w:szCs w:val="22"/>
        </w:rPr>
        <w:t xml:space="preserve"> </w:t>
      </w:r>
      <w:r w:rsidRPr="004343C2">
        <w:rPr>
          <w:rFonts w:ascii="Arial" w:hAnsi="Arial" w:cs="Arial"/>
          <w:b/>
          <w:bCs/>
          <w:i/>
          <w:iCs/>
          <w:sz w:val="22"/>
          <w:szCs w:val="22"/>
          <w:u w:val="single"/>
        </w:rPr>
        <w:t>használ súlyosan bántó, vagy sértő kifejezéseket</w:t>
      </w:r>
      <w:r w:rsidRPr="004343C2">
        <w:rPr>
          <w:rFonts w:ascii="Arial" w:hAnsi="Arial" w:cs="Arial"/>
          <w:i/>
          <w:iCs/>
          <w:sz w:val="22"/>
          <w:szCs w:val="22"/>
        </w:rPr>
        <w:t>." (13/2014. (IV. 18.) AB határozat, Indokolás [29]).</w:t>
      </w:r>
    </w:p>
    <w:p w14:paraId="64A71EB2" w14:textId="2136798D" w:rsidR="004343C2" w:rsidRPr="004343C2" w:rsidRDefault="004343C2" w:rsidP="004343C2">
      <w:pPr>
        <w:jc w:val="both"/>
        <w:rPr>
          <w:rFonts w:ascii="Arial" w:hAnsi="Arial" w:cs="Arial"/>
          <w:i/>
          <w:iCs/>
          <w:sz w:val="22"/>
          <w:szCs w:val="22"/>
          <w:u w:val="single"/>
        </w:rPr>
      </w:pPr>
      <w:r w:rsidRPr="00D16B13">
        <w:rPr>
          <w:rFonts w:ascii="Arial" w:hAnsi="Arial" w:cs="Arial"/>
          <w:b/>
          <w:bCs/>
          <w:i/>
          <w:iCs/>
          <w:sz w:val="22"/>
          <w:szCs w:val="22"/>
        </w:rPr>
        <w:t xml:space="preserve">[44] </w:t>
      </w:r>
      <w:r w:rsidRPr="004343C2">
        <w:rPr>
          <w:rFonts w:ascii="Arial" w:hAnsi="Arial" w:cs="Arial"/>
          <w:i/>
          <w:iCs/>
          <w:sz w:val="22"/>
          <w:szCs w:val="22"/>
        </w:rPr>
        <w:t xml:space="preserve">Az Alkotmánybíróság e tekintetben összevetette az alapjaiban hasonló tényállásokra épülő büntető </w:t>
      </w:r>
      <w:proofErr w:type="gramStart"/>
      <w:r w:rsidRPr="004343C2">
        <w:rPr>
          <w:rFonts w:ascii="Arial" w:hAnsi="Arial" w:cs="Arial"/>
          <w:i/>
          <w:iCs/>
          <w:sz w:val="22"/>
          <w:szCs w:val="22"/>
        </w:rPr>
        <w:t>jogi</w:t>
      </w:r>
      <w:proofErr w:type="gramEnd"/>
      <w:r w:rsidRPr="004343C2">
        <w:rPr>
          <w:rFonts w:ascii="Arial" w:hAnsi="Arial" w:cs="Arial"/>
          <w:i/>
          <w:iCs/>
          <w:sz w:val="22"/>
          <w:szCs w:val="22"/>
        </w:rPr>
        <w:t xml:space="preserve"> illetve polgári jogi szabályozás - jelen ügyre vetített - lényegi elemeit. </w:t>
      </w:r>
      <w:r w:rsidRPr="004343C2">
        <w:rPr>
          <w:rFonts w:ascii="Arial" w:hAnsi="Arial" w:cs="Arial"/>
          <w:b/>
          <w:bCs/>
          <w:i/>
          <w:iCs/>
          <w:sz w:val="22"/>
          <w:szCs w:val="22"/>
        </w:rPr>
        <w:t>A büntető jogi szabályozás</w:t>
      </w:r>
      <w:r w:rsidRPr="004343C2">
        <w:rPr>
          <w:rFonts w:ascii="Arial" w:hAnsi="Arial" w:cs="Arial"/>
          <w:i/>
          <w:iCs/>
          <w:sz w:val="22"/>
          <w:szCs w:val="22"/>
        </w:rPr>
        <w:t xml:space="preserve">, bár a sértett személyét, becsületét védi, az a társadalom egy tagjának sérelmeként, a társadalom által elítélendő, az egész társadalomra veszélyes cselekményként fogja fel, és a szankcionálás elsősorban az </w:t>
      </w:r>
      <w:r w:rsidRPr="004343C2">
        <w:rPr>
          <w:rFonts w:ascii="Arial" w:hAnsi="Arial" w:cs="Arial"/>
          <w:b/>
          <w:bCs/>
          <w:i/>
          <w:iCs/>
          <w:sz w:val="22"/>
          <w:szCs w:val="22"/>
        </w:rPr>
        <w:t>erkölcsi elégtételt, valamint a prevenciót szolgálja</w:t>
      </w:r>
      <w:r w:rsidRPr="004343C2">
        <w:rPr>
          <w:rFonts w:ascii="Arial" w:hAnsi="Arial" w:cs="Arial"/>
          <w:i/>
          <w:iCs/>
          <w:sz w:val="22"/>
          <w:szCs w:val="22"/>
        </w:rPr>
        <w:t>. Az egyén pedig éppen azért mond le bizonyos egyéni jogainak korlátlan gyakorlásáról, hogy adott esetben az őt sérelemért a társadalom útján vehessen elégtételt, a társadalom megvédje őt</w:t>
      </w:r>
      <w:r>
        <w:rPr>
          <w:rFonts w:ascii="Arial" w:hAnsi="Arial" w:cs="Arial"/>
          <w:i/>
          <w:iCs/>
          <w:sz w:val="22"/>
          <w:szCs w:val="22"/>
        </w:rPr>
        <w:t>…”</w:t>
      </w:r>
    </w:p>
    <w:p w14:paraId="45F66A34" w14:textId="77777777" w:rsidR="007A7B83" w:rsidRPr="00AC49FF" w:rsidRDefault="007A7B83" w:rsidP="00D965E2">
      <w:pPr>
        <w:jc w:val="both"/>
        <w:rPr>
          <w:rFonts w:ascii="Arial" w:hAnsi="Arial" w:cs="Arial"/>
          <w:sz w:val="22"/>
          <w:szCs w:val="22"/>
        </w:rPr>
      </w:pPr>
    </w:p>
    <w:p w14:paraId="48E874BB" w14:textId="078E5A76" w:rsidR="00516A48" w:rsidRDefault="001B0F62" w:rsidP="00516A48">
      <w:pPr>
        <w:jc w:val="both"/>
        <w:rPr>
          <w:rFonts w:ascii="Arial" w:hAnsi="Arial" w:cs="Arial"/>
          <w:b/>
          <w:bCs/>
          <w:sz w:val="22"/>
          <w:szCs w:val="22"/>
        </w:rPr>
      </w:pPr>
      <w:r w:rsidRPr="00AC49FF">
        <w:rPr>
          <w:rFonts w:ascii="Arial" w:hAnsi="Arial" w:cs="Arial"/>
          <w:b/>
          <w:sz w:val="22"/>
          <w:szCs w:val="22"/>
        </w:rPr>
        <w:t>A fenti</w:t>
      </w:r>
      <w:r w:rsidR="00562C32">
        <w:rPr>
          <w:rFonts w:ascii="Arial" w:hAnsi="Arial" w:cs="Arial"/>
          <w:b/>
          <w:sz w:val="22"/>
          <w:szCs w:val="22"/>
        </w:rPr>
        <w:t xml:space="preserve"> érvelés</w:t>
      </w:r>
      <w:r w:rsidRPr="00AC49FF">
        <w:rPr>
          <w:rFonts w:ascii="Arial" w:hAnsi="Arial" w:cs="Arial"/>
          <w:b/>
          <w:sz w:val="22"/>
          <w:szCs w:val="22"/>
        </w:rPr>
        <w:t xml:space="preserve"> alapján </w:t>
      </w:r>
      <w:r w:rsidR="00E5139C">
        <w:rPr>
          <w:rFonts w:ascii="Arial" w:hAnsi="Arial" w:cs="Arial"/>
          <w:b/>
          <w:sz w:val="22"/>
          <w:szCs w:val="22"/>
        </w:rPr>
        <w:t>kérem/</w:t>
      </w:r>
      <w:r w:rsidR="00516A48" w:rsidRPr="00AC49FF">
        <w:rPr>
          <w:rFonts w:ascii="Arial" w:hAnsi="Arial" w:cs="Arial"/>
          <w:b/>
          <w:bCs/>
          <w:sz w:val="22"/>
          <w:szCs w:val="22"/>
        </w:rPr>
        <w:t>kér</w:t>
      </w:r>
      <w:r w:rsidR="00E634FC">
        <w:rPr>
          <w:rFonts w:ascii="Arial" w:hAnsi="Arial" w:cs="Arial"/>
          <w:b/>
          <w:bCs/>
          <w:sz w:val="22"/>
          <w:szCs w:val="22"/>
        </w:rPr>
        <w:t>jük</w:t>
      </w:r>
      <w:r w:rsidR="00516A48" w:rsidRPr="00AC49FF">
        <w:rPr>
          <w:rFonts w:ascii="Arial" w:hAnsi="Arial" w:cs="Arial"/>
          <w:b/>
          <w:bCs/>
          <w:sz w:val="22"/>
          <w:szCs w:val="22"/>
        </w:rPr>
        <w:t xml:space="preserve"> a t. </w:t>
      </w:r>
      <w:r w:rsidR="00DC605D" w:rsidRPr="00AC49FF">
        <w:rPr>
          <w:rFonts w:ascii="Arial" w:hAnsi="Arial" w:cs="Arial"/>
          <w:b/>
          <w:sz w:val="22"/>
          <w:szCs w:val="22"/>
        </w:rPr>
        <w:t>Legfőbb</w:t>
      </w:r>
      <w:r w:rsidR="003C0355" w:rsidRPr="00AC49FF">
        <w:rPr>
          <w:rFonts w:ascii="Arial" w:hAnsi="Arial" w:cs="Arial"/>
          <w:b/>
          <w:sz w:val="22"/>
          <w:szCs w:val="22"/>
        </w:rPr>
        <w:t xml:space="preserve"> </w:t>
      </w:r>
      <w:r w:rsidR="00DC605D" w:rsidRPr="00AC49FF">
        <w:rPr>
          <w:rFonts w:ascii="Arial" w:hAnsi="Arial" w:cs="Arial"/>
          <w:b/>
          <w:sz w:val="22"/>
          <w:szCs w:val="22"/>
        </w:rPr>
        <w:t>Ü</w:t>
      </w:r>
      <w:r w:rsidR="003C0355" w:rsidRPr="00AC49FF">
        <w:rPr>
          <w:rFonts w:ascii="Arial" w:hAnsi="Arial" w:cs="Arial"/>
          <w:b/>
          <w:sz w:val="22"/>
          <w:szCs w:val="22"/>
        </w:rPr>
        <w:t>gyészséget</w:t>
      </w:r>
      <w:r w:rsidR="00516A48" w:rsidRPr="00AC49FF">
        <w:rPr>
          <w:rFonts w:ascii="Arial" w:hAnsi="Arial" w:cs="Arial"/>
          <w:b/>
          <w:bCs/>
          <w:sz w:val="22"/>
          <w:szCs w:val="22"/>
        </w:rPr>
        <w:t xml:space="preserve">, hogy a </w:t>
      </w:r>
      <w:r w:rsidR="00516A48" w:rsidRPr="00AC49FF">
        <w:rPr>
          <w:rFonts w:ascii="Arial" w:hAnsi="Arial" w:cs="Arial"/>
          <w:b/>
          <w:bCs/>
          <w:sz w:val="22"/>
          <w:szCs w:val="22"/>
          <w:u w:val="single"/>
        </w:rPr>
        <w:t>tényállást minősítse</w:t>
      </w:r>
      <w:r w:rsidR="00516A48" w:rsidRPr="00AC49FF">
        <w:rPr>
          <w:rFonts w:ascii="Arial" w:hAnsi="Arial" w:cs="Arial"/>
          <w:b/>
          <w:bCs/>
          <w:sz w:val="22"/>
          <w:szCs w:val="22"/>
        </w:rPr>
        <w:t xml:space="preserve"> (pl.: </w:t>
      </w:r>
      <w:r w:rsidR="007A7B83">
        <w:rPr>
          <w:rFonts w:ascii="Arial" w:hAnsi="Arial" w:cs="Arial"/>
          <w:b/>
          <w:bCs/>
          <w:sz w:val="22"/>
          <w:szCs w:val="22"/>
        </w:rPr>
        <w:t xml:space="preserve">a </w:t>
      </w:r>
      <w:r w:rsidR="00516A48" w:rsidRPr="00AC49FF">
        <w:rPr>
          <w:rFonts w:ascii="Arial" w:hAnsi="Arial" w:cs="Arial"/>
          <w:b/>
          <w:bCs/>
          <w:sz w:val="22"/>
          <w:szCs w:val="22"/>
        </w:rPr>
        <w:t xml:space="preserve">Btk. </w:t>
      </w:r>
      <w:r w:rsidR="00413EAF" w:rsidRPr="00AC49FF">
        <w:rPr>
          <w:rFonts w:ascii="Arial" w:hAnsi="Arial" w:cs="Arial"/>
          <w:b/>
          <w:bCs/>
          <w:sz w:val="22"/>
          <w:szCs w:val="22"/>
        </w:rPr>
        <w:t>3</w:t>
      </w:r>
      <w:r w:rsidR="007A7B83">
        <w:rPr>
          <w:rFonts w:ascii="Arial" w:hAnsi="Arial" w:cs="Arial"/>
          <w:b/>
          <w:bCs/>
          <w:sz w:val="22"/>
          <w:szCs w:val="22"/>
        </w:rPr>
        <w:t>32</w:t>
      </w:r>
      <w:r w:rsidR="00413EAF" w:rsidRPr="00AC49FF">
        <w:rPr>
          <w:rFonts w:ascii="Arial" w:hAnsi="Arial" w:cs="Arial"/>
          <w:b/>
          <w:bCs/>
          <w:sz w:val="22"/>
          <w:szCs w:val="22"/>
        </w:rPr>
        <w:t xml:space="preserve">. §-a szerinti </w:t>
      </w:r>
      <w:r w:rsidR="007A7B83" w:rsidRPr="007A7B83">
        <w:rPr>
          <w:rFonts w:ascii="Arial" w:hAnsi="Arial" w:cs="Arial"/>
          <w:b/>
          <w:bCs/>
          <w:iCs/>
          <w:sz w:val="22"/>
          <w:szCs w:val="22"/>
        </w:rPr>
        <w:t>k</w:t>
      </w:r>
      <w:r w:rsidR="007A7B83" w:rsidRPr="003458B6">
        <w:rPr>
          <w:rFonts w:ascii="Arial" w:hAnsi="Arial" w:cs="Arial"/>
          <w:b/>
          <w:bCs/>
          <w:iCs/>
          <w:sz w:val="22"/>
          <w:szCs w:val="22"/>
        </w:rPr>
        <w:t>özösség elleni uszítás</w:t>
      </w:r>
      <w:r w:rsidR="00413EAF" w:rsidRPr="00AC49FF">
        <w:rPr>
          <w:rFonts w:ascii="Arial" w:hAnsi="Arial" w:cs="Arial"/>
          <w:b/>
          <w:bCs/>
          <w:sz w:val="22"/>
          <w:szCs w:val="22"/>
        </w:rPr>
        <w:t>)</w:t>
      </w:r>
      <w:r w:rsidR="00516A48" w:rsidRPr="00AC49FF">
        <w:rPr>
          <w:rFonts w:ascii="Arial" w:hAnsi="Arial" w:cs="Arial"/>
          <w:b/>
          <w:bCs/>
          <w:sz w:val="22"/>
          <w:szCs w:val="22"/>
        </w:rPr>
        <w:t xml:space="preserve"> </w:t>
      </w:r>
      <w:proofErr w:type="gramStart"/>
      <w:r w:rsidR="00516A48" w:rsidRPr="00AC49FF">
        <w:rPr>
          <w:rFonts w:ascii="Arial" w:hAnsi="Arial" w:cs="Arial"/>
          <w:b/>
          <w:bCs/>
          <w:sz w:val="22"/>
          <w:szCs w:val="22"/>
        </w:rPr>
        <w:t>és,</w:t>
      </w:r>
      <w:proofErr w:type="gramEnd"/>
      <w:r w:rsidR="00516A48" w:rsidRPr="00AC49FF">
        <w:rPr>
          <w:rFonts w:ascii="Arial" w:hAnsi="Arial" w:cs="Arial"/>
          <w:b/>
          <w:bCs/>
          <w:sz w:val="22"/>
          <w:szCs w:val="22"/>
        </w:rPr>
        <w:t xml:space="preserve"> amennyiben megalapozottnak találja, úgy </w:t>
      </w:r>
      <w:r w:rsidR="002C0EFB" w:rsidRPr="00AC49FF">
        <w:rPr>
          <w:rFonts w:ascii="Arial" w:hAnsi="Arial" w:cs="Arial"/>
          <w:b/>
          <w:bCs/>
          <w:sz w:val="22"/>
          <w:szCs w:val="22"/>
        </w:rPr>
        <w:t>a nyomozási eljárást folytass</w:t>
      </w:r>
      <w:r w:rsidR="00413EAF" w:rsidRPr="00AC49FF">
        <w:rPr>
          <w:rFonts w:ascii="Arial" w:hAnsi="Arial" w:cs="Arial"/>
          <w:b/>
          <w:bCs/>
          <w:sz w:val="22"/>
          <w:szCs w:val="22"/>
        </w:rPr>
        <w:t>a</w:t>
      </w:r>
      <w:r w:rsidR="00516A48" w:rsidRPr="00AC49FF">
        <w:rPr>
          <w:rFonts w:ascii="Arial" w:hAnsi="Arial" w:cs="Arial"/>
          <w:b/>
          <w:bCs/>
          <w:sz w:val="22"/>
          <w:szCs w:val="22"/>
        </w:rPr>
        <w:t xml:space="preserve"> le</w:t>
      </w:r>
      <w:r w:rsidR="00DC605D" w:rsidRPr="00AC49FF">
        <w:rPr>
          <w:rFonts w:ascii="Arial" w:hAnsi="Arial" w:cs="Arial"/>
          <w:b/>
          <w:bCs/>
          <w:sz w:val="22"/>
          <w:szCs w:val="22"/>
        </w:rPr>
        <w:t>.</w:t>
      </w:r>
    </w:p>
    <w:p w14:paraId="18D2F996" w14:textId="77777777" w:rsidR="00516A48" w:rsidRPr="00AC49FF" w:rsidRDefault="00516A48" w:rsidP="00D965E2">
      <w:pPr>
        <w:jc w:val="both"/>
        <w:rPr>
          <w:rFonts w:ascii="Arial" w:hAnsi="Arial" w:cs="Arial"/>
          <w:sz w:val="22"/>
          <w:szCs w:val="22"/>
        </w:rPr>
      </w:pPr>
    </w:p>
    <w:p w14:paraId="70BDA630" w14:textId="18F3ADAF" w:rsidR="001B0F62" w:rsidRDefault="001B0F62" w:rsidP="00D965E2">
      <w:pPr>
        <w:jc w:val="both"/>
        <w:rPr>
          <w:rFonts w:ascii="Arial" w:hAnsi="Arial" w:cs="Arial"/>
          <w:sz w:val="22"/>
          <w:szCs w:val="22"/>
        </w:rPr>
      </w:pPr>
      <w:r w:rsidRPr="00AC49FF">
        <w:rPr>
          <w:rFonts w:ascii="Arial" w:hAnsi="Arial" w:cs="Arial"/>
          <w:sz w:val="22"/>
          <w:szCs w:val="22"/>
        </w:rPr>
        <w:t>Az ügy súlyosságára tekintettel fordulok</w:t>
      </w:r>
      <w:r w:rsidR="00562C32">
        <w:rPr>
          <w:rFonts w:ascii="Arial" w:hAnsi="Arial" w:cs="Arial"/>
          <w:sz w:val="22"/>
          <w:szCs w:val="22"/>
        </w:rPr>
        <w:t>/fordulunk</w:t>
      </w:r>
      <w:r w:rsidRPr="00AC49FF">
        <w:rPr>
          <w:rFonts w:ascii="Arial" w:hAnsi="Arial" w:cs="Arial"/>
          <w:sz w:val="22"/>
          <w:szCs w:val="22"/>
        </w:rPr>
        <w:t xml:space="preserve"> jelen </w:t>
      </w:r>
      <w:r w:rsidR="00E5139C">
        <w:rPr>
          <w:rFonts w:ascii="Arial" w:hAnsi="Arial" w:cs="Arial"/>
          <w:sz w:val="22"/>
          <w:szCs w:val="22"/>
        </w:rPr>
        <w:t>beadvánnyal</w:t>
      </w:r>
      <w:r w:rsidRPr="00AC49FF">
        <w:rPr>
          <w:rFonts w:ascii="Arial" w:hAnsi="Arial" w:cs="Arial"/>
          <w:sz w:val="22"/>
          <w:szCs w:val="22"/>
        </w:rPr>
        <w:t xml:space="preserve"> a </w:t>
      </w:r>
      <w:r w:rsidR="009155D2" w:rsidRPr="00AC49FF">
        <w:rPr>
          <w:rFonts w:ascii="Arial" w:hAnsi="Arial" w:cs="Arial"/>
          <w:sz w:val="22"/>
          <w:szCs w:val="22"/>
        </w:rPr>
        <w:t>t.</w:t>
      </w:r>
      <w:r w:rsidRPr="00AC49FF">
        <w:rPr>
          <w:rFonts w:ascii="Arial" w:hAnsi="Arial" w:cs="Arial"/>
          <w:sz w:val="22"/>
          <w:szCs w:val="22"/>
        </w:rPr>
        <w:t xml:space="preserve"> </w:t>
      </w:r>
      <w:r w:rsidR="00DC605D" w:rsidRPr="00AC49FF">
        <w:rPr>
          <w:rFonts w:ascii="Arial" w:eastAsia="Times New Roman" w:hAnsi="Arial" w:cs="Arial"/>
          <w:b/>
          <w:color w:val="222222"/>
          <w:sz w:val="22"/>
          <w:szCs w:val="22"/>
          <w:lang w:eastAsia="hu-HU"/>
        </w:rPr>
        <w:t>Legfőbb Ügyészség</w:t>
      </w:r>
      <w:r w:rsidR="00413EAF" w:rsidRPr="00AC49FF">
        <w:rPr>
          <w:rFonts w:ascii="Arial" w:hAnsi="Arial" w:cs="Arial"/>
          <w:b/>
          <w:sz w:val="22"/>
          <w:szCs w:val="22"/>
        </w:rPr>
        <w:t>hez</w:t>
      </w:r>
      <w:r w:rsidRPr="00AC49FF">
        <w:rPr>
          <w:rFonts w:ascii="Arial" w:hAnsi="Arial" w:cs="Arial"/>
          <w:sz w:val="22"/>
          <w:szCs w:val="22"/>
        </w:rPr>
        <w:t xml:space="preserve">, kérve a </w:t>
      </w:r>
      <w:r w:rsidR="00E5139C">
        <w:rPr>
          <w:rFonts w:ascii="Arial" w:hAnsi="Arial" w:cs="Arial"/>
          <w:sz w:val="22"/>
          <w:szCs w:val="22"/>
        </w:rPr>
        <w:t xml:space="preserve">jelen </w:t>
      </w:r>
      <w:r w:rsidRPr="00AC49FF">
        <w:rPr>
          <w:rFonts w:ascii="Arial" w:hAnsi="Arial" w:cs="Arial"/>
          <w:sz w:val="22"/>
          <w:szCs w:val="22"/>
        </w:rPr>
        <w:t>feljelentés érdemi elbírálását, hatáskör</w:t>
      </w:r>
      <w:r w:rsidR="00413EAF" w:rsidRPr="00AC49FF">
        <w:rPr>
          <w:rFonts w:ascii="Arial" w:hAnsi="Arial" w:cs="Arial"/>
          <w:sz w:val="22"/>
          <w:szCs w:val="22"/>
        </w:rPr>
        <w:t>ének</w:t>
      </w:r>
      <w:r w:rsidRPr="00AC49FF">
        <w:rPr>
          <w:rFonts w:ascii="Arial" w:hAnsi="Arial" w:cs="Arial"/>
          <w:sz w:val="22"/>
          <w:szCs w:val="22"/>
        </w:rPr>
        <w:t xml:space="preserve"> </w:t>
      </w:r>
      <w:r w:rsidR="00413EAF" w:rsidRPr="00AC49FF">
        <w:rPr>
          <w:rFonts w:ascii="Arial" w:hAnsi="Arial" w:cs="Arial"/>
          <w:sz w:val="22"/>
          <w:szCs w:val="22"/>
        </w:rPr>
        <w:t xml:space="preserve">esetleges </w:t>
      </w:r>
      <w:r w:rsidRPr="00AC49FF">
        <w:rPr>
          <w:rFonts w:ascii="Arial" w:hAnsi="Arial" w:cs="Arial"/>
          <w:sz w:val="22"/>
          <w:szCs w:val="22"/>
        </w:rPr>
        <w:t xml:space="preserve">hiányában </w:t>
      </w:r>
      <w:r w:rsidR="00E5139C">
        <w:rPr>
          <w:rFonts w:ascii="Arial" w:hAnsi="Arial" w:cs="Arial"/>
          <w:sz w:val="22"/>
          <w:szCs w:val="22"/>
        </w:rPr>
        <w:t>jelen</w:t>
      </w:r>
      <w:r w:rsidRPr="00AC49FF">
        <w:rPr>
          <w:rFonts w:ascii="Arial" w:hAnsi="Arial" w:cs="Arial"/>
          <w:sz w:val="22"/>
          <w:szCs w:val="22"/>
        </w:rPr>
        <w:t xml:space="preserve"> feljelentés</w:t>
      </w:r>
      <w:r w:rsidR="00E5139C">
        <w:rPr>
          <w:rFonts w:ascii="Arial" w:hAnsi="Arial" w:cs="Arial"/>
          <w:sz w:val="22"/>
          <w:szCs w:val="22"/>
        </w:rPr>
        <w:t xml:space="preserve"> vonatkozásában</w:t>
      </w:r>
      <w:r w:rsidRPr="00AC49FF">
        <w:rPr>
          <w:rFonts w:ascii="Arial" w:hAnsi="Arial" w:cs="Arial"/>
          <w:sz w:val="22"/>
          <w:szCs w:val="22"/>
        </w:rPr>
        <w:t xml:space="preserve"> hatáskörrel rendelkező </w:t>
      </w:r>
      <w:r w:rsidR="00E5139C">
        <w:rPr>
          <w:rFonts w:ascii="Arial" w:hAnsi="Arial" w:cs="Arial"/>
          <w:sz w:val="22"/>
          <w:szCs w:val="22"/>
        </w:rPr>
        <w:t xml:space="preserve">a Be. 30. § e) pontja és például </w:t>
      </w:r>
      <w:r w:rsidR="00E5139C" w:rsidRPr="00E5139C">
        <w:rPr>
          <w:rFonts w:ascii="Arial" w:hAnsi="Arial" w:cs="Arial"/>
          <w:sz w:val="22"/>
          <w:szCs w:val="22"/>
        </w:rPr>
        <w:t xml:space="preserve">az ügyészségi nyomozásról szóló 12/2018. (VI. 29.) LÜ utasítás </w:t>
      </w:r>
      <w:r w:rsidR="00E5139C">
        <w:rPr>
          <w:rFonts w:ascii="Arial" w:hAnsi="Arial" w:cs="Arial"/>
          <w:sz w:val="22"/>
          <w:szCs w:val="22"/>
        </w:rPr>
        <w:t xml:space="preserve">9. § (1) bekezdésének </w:t>
      </w:r>
      <w:proofErr w:type="spellStart"/>
      <w:r w:rsidR="00E5139C">
        <w:rPr>
          <w:rFonts w:ascii="Arial" w:hAnsi="Arial" w:cs="Arial"/>
          <w:sz w:val="22"/>
          <w:szCs w:val="22"/>
        </w:rPr>
        <w:t>cb</w:t>
      </w:r>
      <w:proofErr w:type="spellEnd"/>
      <w:r w:rsidR="00E5139C">
        <w:rPr>
          <w:rFonts w:ascii="Arial" w:hAnsi="Arial" w:cs="Arial"/>
          <w:sz w:val="22"/>
          <w:szCs w:val="22"/>
        </w:rPr>
        <w:t xml:space="preserve">) alpontja alapján a </w:t>
      </w:r>
      <w:r w:rsidR="00E5139C" w:rsidRPr="00E5139C">
        <w:rPr>
          <w:rFonts w:ascii="Arial" w:hAnsi="Arial" w:cs="Arial"/>
          <w:b/>
          <w:bCs/>
          <w:iCs/>
          <w:sz w:val="22"/>
          <w:szCs w:val="22"/>
        </w:rPr>
        <w:t>Központi Nyomozó Főügyészség</w:t>
      </w:r>
      <w:r w:rsidR="00E5139C" w:rsidRPr="00E5139C">
        <w:rPr>
          <w:rFonts w:ascii="Arial" w:hAnsi="Arial" w:cs="Arial"/>
          <w:b/>
          <w:bCs/>
          <w:sz w:val="22"/>
          <w:szCs w:val="22"/>
        </w:rPr>
        <w:t>hez</w:t>
      </w:r>
      <w:r w:rsidRPr="00AC49FF">
        <w:rPr>
          <w:rFonts w:ascii="Arial" w:hAnsi="Arial" w:cs="Arial"/>
          <w:sz w:val="22"/>
          <w:szCs w:val="22"/>
        </w:rPr>
        <w:t xml:space="preserve"> történő </w:t>
      </w:r>
      <w:r w:rsidR="009155D2" w:rsidRPr="00AC49FF">
        <w:rPr>
          <w:rFonts w:ascii="Arial" w:hAnsi="Arial" w:cs="Arial"/>
          <w:sz w:val="22"/>
          <w:szCs w:val="22"/>
        </w:rPr>
        <w:t>haladéktalan</w:t>
      </w:r>
      <w:r w:rsidRPr="00AC49FF">
        <w:rPr>
          <w:rFonts w:ascii="Arial" w:hAnsi="Arial" w:cs="Arial"/>
          <w:sz w:val="22"/>
          <w:szCs w:val="22"/>
        </w:rPr>
        <w:t xml:space="preserve"> továbbítását.</w:t>
      </w:r>
    </w:p>
    <w:p w14:paraId="7E43EC3D" w14:textId="77777777" w:rsidR="00562C32" w:rsidRDefault="00562C32" w:rsidP="00D965E2">
      <w:pPr>
        <w:jc w:val="both"/>
        <w:rPr>
          <w:rFonts w:ascii="Arial" w:hAnsi="Arial" w:cs="Arial"/>
          <w:sz w:val="22"/>
          <w:szCs w:val="22"/>
        </w:rPr>
      </w:pPr>
    </w:p>
    <w:p w14:paraId="1BA3749E" w14:textId="615E7C1A" w:rsidR="008C26B0" w:rsidRPr="008C26B0" w:rsidRDefault="008C26B0" w:rsidP="008C26B0">
      <w:pPr>
        <w:jc w:val="both"/>
        <w:rPr>
          <w:rFonts w:ascii="Arial" w:hAnsi="Arial" w:cs="Arial"/>
          <w:i/>
          <w:sz w:val="22"/>
          <w:szCs w:val="22"/>
        </w:rPr>
      </w:pPr>
      <w:r w:rsidRPr="008C26B0">
        <w:rPr>
          <w:rFonts w:ascii="Arial" w:hAnsi="Arial" w:cs="Arial"/>
          <w:sz w:val="22"/>
          <w:szCs w:val="22"/>
        </w:rPr>
        <w:t xml:space="preserve">A nyomozás elrendelése esetén </w:t>
      </w:r>
      <w:r w:rsidR="00E5139C">
        <w:rPr>
          <w:rFonts w:ascii="Arial" w:hAnsi="Arial" w:cs="Arial"/>
          <w:sz w:val="22"/>
          <w:szCs w:val="22"/>
        </w:rPr>
        <w:t>kérem/</w:t>
      </w:r>
      <w:r w:rsidRPr="008C26B0">
        <w:rPr>
          <w:rFonts w:ascii="Arial" w:hAnsi="Arial" w:cs="Arial"/>
          <w:sz w:val="22"/>
          <w:szCs w:val="22"/>
        </w:rPr>
        <w:t>kérjük a</w:t>
      </w:r>
      <w:r w:rsidR="00E5139C">
        <w:rPr>
          <w:rFonts w:ascii="Arial" w:hAnsi="Arial" w:cs="Arial"/>
          <w:sz w:val="22"/>
          <w:szCs w:val="22"/>
        </w:rPr>
        <w:t xml:space="preserve"> Be. 30. § e) pontja alapján </w:t>
      </w:r>
      <w:r w:rsidR="00E5139C" w:rsidRPr="00E5139C">
        <w:rPr>
          <w:rFonts w:ascii="Arial" w:hAnsi="Arial" w:cs="Arial"/>
          <w:b/>
          <w:bCs/>
          <w:sz w:val="22"/>
          <w:szCs w:val="22"/>
        </w:rPr>
        <w:t>eljáró ügyészséget</w:t>
      </w:r>
      <w:r w:rsidRPr="008C26B0">
        <w:rPr>
          <w:rFonts w:ascii="Arial" w:hAnsi="Arial" w:cs="Arial"/>
          <w:sz w:val="22"/>
          <w:szCs w:val="22"/>
        </w:rPr>
        <w:t>, hogy Orbán Viktor mentelmi joga miatt a Be. 719. § (3) bekezdése alapján „</w:t>
      </w:r>
      <w:r w:rsidRPr="008C26B0">
        <w:rPr>
          <w:rFonts w:ascii="Arial" w:hAnsi="Arial" w:cs="Arial"/>
          <w:i/>
          <w:iCs/>
          <w:sz w:val="22"/>
          <w:szCs w:val="22"/>
        </w:rPr>
        <w:t>Az indítvány benyújtásával egyidejűleg a büntetőeljárást fel kell függeszteni</w:t>
      </w:r>
      <w:r w:rsidRPr="008C26B0">
        <w:rPr>
          <w:rFonts w:ascii="Arial" w:hAnsi="Arial" w:cs="Arial"/>
          <w:sz w:val="22"/>
          <w:szCs w:val="22"/>
        </w:rPr>
        <w:t>.” az Országgyűlésnél i</w:t>
      </w:r>
      <w:r w:rsidRPr="00883EB6">
        <w:rPr>
          <w:rFonts w:ascii="Arial" w:hAnsi="Arial" w:cs="Arial"/>
          <w:b/>
          <w:bCs/>
          <w:sz w:val="22"/>
          <w:szCs w:val="22"/>
        </w:rPr>
        <w:t>ndítványozza Orbán Viktor mentelmi jogának felfüggesztését</w:t>
      </w:r>
      <w:r w:rsidRPr="008C26B0">
        <w:rPr>
          <w:rFonts w:ascii="Arial" w:hAnsi="Arial" w:cs="Arial"/>
          <w:sz w:val="22"/>
          <w:szCs w:val="22"/>
        </w:rPr>
        <w:t>.</w:t>
      </w:r>
    </w:p>
    <w:p w14:paraId="41D49750" w14:textId="6F583E39" w:rsidR="008C26B0" w:rsidRDefault="008C26B0" w:rsidP="008C26B0">
      <w:pPr>
        <w:jc w:val="both"/>
        <w:rPr>
          <w:rFonts w:ascii="Arial" w:hAnsi="Arial" w:cs="Arial"/>
          <w:sz w:val="22"/>
          <w:szCs w:val="22"/>
        </w:rPr>
      </w:pPr>
      <w:r>
        <w:rPr>
          <w:rFonts w:ascii="Arial" w:hAnsi="Arial" w:cs="Arial"/>
          <w:sz w:val="22"/>
          <w:szCs w:val="22"/>
        </w:rPr>
        <w:lastRenderedPageBreak/>
        <w:t>A</w:t>
      </w:r>
      <w:r w:rsidRPr="008C26B0">
        <w:rPr>
          <w:rFonts w:ascii="Arial" w:hAnsi="Arial" w:cs="Arial"/>
          <w:sz w:val="22"/>
          <w:szCs w:val="22"/>
        </w:rPr>
        <w:t>z Országgyűlésről szóló 2012. évi XXXVI. törvény</w:t>
      </w:r>
      <w:r>
        <w:rPr>
          <w:rFonts w:ascii="Arial" w:hAnsi="Arial" w:cs="Arial"/>
          <w:sz w:val="22"/>
          <w:szCs w:val="22"/>
        </w:rPr>
        <w:t xml:space="preserve"> 77. § (3) bekezdése alapján „</w:t>
      </w:r>
      <w:r w:rsidRPr="008C26B0">
        <w:rPr>
          <w:rFonts w:ascii="Arial" w:hAnsi="Arial" w:cs="Arial"/>
          <w:i/>
          <w:iCs/>
          <w:sz w:val="22"/>
          <w:szCs w:val="22"/>
        </w:rPr>
        <w:t>A mentelmi jog felfüggesztéséről az Országgyűlés dönt.</w:t>
      </w:r>
      <w:r>
        <w:rPr>
          <w:rFonts w:ascii="Arial" w:hAnsi="Arial" w:cs="Arial"/>
          <w:sz w:val="22"/>
          <w:szCs w:val="22"/>
        </w:rPr>
        <w:t xml:space="preserve">”, ahol az </w:t>
      </w:r>
      <w:r w:rsidRPr="00883EB6">
        <w:rPr>
          <w:rFonts w:ascii="Arial" w:hAnsi="Arial" w:cs="Arial"/>
          <w:b/>
          <w:bCs/>
          <w:sz w:val="22"/>
          <w:szCs w:val="22"/>
        </w:rPr>
        <w:t>Orbán Viktor által elnökölt FIDESZ</w:t>
      </w:r>
      <w:r>
        <w:rPr>
          <w:rFonts w:ascii="Arial" w:hAnsi="Arial" w:cs="Arial"/>
          <w:sz w:val="22"/>
          <w:szCs w:val="22"/>
        </w:rPr>
        <w:t xml:space="preserve"> parlamenti frakció (</w:t>
      </w:r>
      <w:r w:rsidRPr="00883EB6">
        <w:rPr>
          <w:rFonts w:ascii="Arial" w:hAnsi="Arial" w:cs="Arial"/>
          <w:sz w:val="22"/>
          <w:szCs w:val="22"/>
          <w:u w:val="single"/>
        </w:rPr>
        <w:t>jelenleg még</w:t>
      </w:r>
      <w:r>
        <w:rPr>
          <w:rFonts w:ascii="Arial" w:hAnsi="Arial" w:cs="Arial"/>
          <w:sz w:val="22"/>
          <w:szCs w:val="22"/>
        </w:rPr>
        <w:t xml:space="preserve">) többséggel rendelkezik, így nincsenek kétségeink a szavazás eredményéről, ugyanakkor Babits Mihály 1938-ban, azaz a </w:t>
      </w:r>
      <w:r w:rsidRPr="008C26B0">
        <w:rPr>
          <w:rFonts w:ascii="Arial" w:hAnsi="Arial" w:cs="Arial"/>
          <w:sz w:val="22"/>
          <w:szCs w:val="22"/>
        </w:rPr>
        <w:t xml:space="preserve">második világháborút megelőző évben </w:t>
      </w:r>
      <w:r>
        <w:rPr>
          <w:rFonts w:ascii="Arial" w:hAnsi="Arial" w:cs="Arial"/>
          <w:sz w:val="22"/>
          <w:szCs w:val="22"/>
        </w:rPr>
        <w:t xml:space="preserve">a Jónás könyvében </w:t>
      </w:r>
      <w:r w:rsidRPr="008C26B0">
        <w:rPr>
          <w:rFonts w:ascii="Arial" w:hAnsi="Arial" w:cs="Arial"/>
          <w:sz w:val="22"/>
          <w:szCs w:val="22"/>
        </w:rPr>
        <w:t>ír</w:t>
      </w:r>
      <w:r>
        <w:rPr>
          <w:rFonts w:ascii="Arial" w:hAnsi="Arial" w:cs="Arial"/>
          <w:sz w:val="22"/>
          <w:szCs w:val="22"/>
        </w:rPr>
        <w:t>ta: „</w:t>
      </w:r>
      <w:r w:rsidRPr="008C26B0">
        <w:rPr>
          <w:rFonts w:ascii="Arial" w:hAnsi="Arial" w:cs="Arial"/>
          <w:i/>
          <w:iCs/>
          <w:sz w:val="22"/>
          <w:szCs w:val="22"/>
        </w:rPr>
        <w:t xml:space="preserve">De böjt s jámborság </w:t>
      </w:r>
      <w:proofErr w:type="spellStart"/>
      <w:r w:rsidRPr="008C26B0">
        <w:rPr>
          <w:rFonts w:ascii="Arial" w:hAnsi="Arial" w:cs="Arial"/>
          <w:i/>
          <w:iCs/>
          <w:sz w:val="22"/>
          <w:szCs w:val="22"/>
        </w:rPr>
        <w:t>néked</w:t>
      </w:r>
      <w:proofErr w:type="spellEnd"/>
      <w:r w:rsidRPr="008C26B0">
        <w:rPr>
          <w:rFonts w:ascii="Arial" w:hAnsi="Arial" w:cs="Arial"/>
          <w:i/>
          <w:iCs/>
          <w:sz w:val="22"/>
          <w:szCs w:val="22"/>
        </w:rPr>
        <w:t xml:space="preserve"> mint a </w:t>
      </w:r>
      <w:proofErr w:type="spellStart"/>
      <w:r w:rsidRPr="008C26B0">
        <w:rPr>
          <w:rFonts w:ascii="Arial" w:hAnsi="Arial" w:cs="Arial"/>
          <w:i/>
          <w:iCs/>
          <w:sz w:val="22"/>
          <w:szCs w:val="22"/>
        </w:rPr>
        <w:t>pélva</w:t>
      </w:r>
      <w:proofErr w:type="spellEnd"/>
      <w:r w:rsidRPr="008C26B0">
        <w:rPr>
          <w:rFonts w:ascii="Arial" w:hAnsi="Arial" w:cs="Arial"/>
          <w:i/>
          <w:iCs/>
          <w:sz w:val="22"/>
          <w:szCs w:val="22"/>
        </w:rPr>
        <w:t>,</w:t>
      </w:r>
      <w:r>
        <w:rPr>
          <w:rFonts w:ascii="Arial" w:hAnsi="Arial" w:cs="Arial"/>
          <w:i/>
          <w:iCs/>
          <w:sz w:val="22"/>
          <w:szCs w:val="22"/>
        </w:rPr>
        <w:t xml:space="preserve"> </w:t>
      </w:r>
      <w:r w:rsidRPr="008C26B0">
        <w:rPr>
          <w:rFonts w:ascii="Arial" w:hAnsi="Arial" w:cs="Arial"/>
          <w:i/>
          <w:iCs/>
          <w:sz w:val="22"/>
          <w:szCs w:val="22"/>
        </w:rPr>
        <w:t xml:space="preserve">mert </w:t>
      </w:r>
      <w:r w:rsidRPr="008C26B0">
        <w:rPr>
          <w:rFonts w:ascii="Arial" w:hAnsi="Arial" w:cs="Arial"/>
          <w:b/>
          <w:bCs/>
          <w:i/>
          <w:iCs/>
          <w:sz w:val="22"/>
          <w:szCs w:val="22"/>
        </w:rPr>
        <w:t xml:space="preserve">vétkesek közt </w:t>
      </w:r>
      <w:proofErr w:type="gramStart"/>
      <w:r w:rsidRPr="008C26B0">
        <w:rPr>
          <w:rFonts w:ascii="Arial" w:hAnsi="Arial" w:cs="Arial"/>
          <w:b/>
          <w:bCs/>
          <w:i/>
          <w:iCs/>
          <w:sz w:val="22"/>
          <w:szCs w:val="22"/>
        </w:rPr>
        <w:t>cinkos</w:t>
      </w:r>
      <w:proofErr w:type="gramEnd"/>
      <w:r w:rsidRPr="008C26B0">
        <w:rPr>
          <w:rFonts w:ascii="Arial" w:hAnsi="Arial" w:cs="Arial"/>
          <w:b/>
          <w:bCs/>
          <w:i/>
          <w:iCs/>
          <w:sz w:val="22"/>
          <w:szCs w:val="22"/>
        </w:rPr>
        <w:t xml:space="preserve"> aki néma</w:t>
      </w:r>
      <w:r w:rsidRPr="008C26B0">
        <w:rPr>
          <w:rFonts w:ascii="Arial" w:hAnsi="Arial" w:cs="Arial"/>
          <w:i/>
          <w:iCs/>
          <w:sz w:val="22"/>
          <w:szCs w:val="22"/>
        </w:rPr>
        <w:t>.</w:t>
      </w:r>
      <w:r>
        <w:rPr>
          <w:rFonts w:ascii="Arial" w:hAnsi="Arial" w:cs="Arial"/>
          <w:sz w:val="22"/>
          <w:szCs w:val="22"/>
        </w:rPr>
        <w:t>”</w:t>
      </w:r>
    </w:p>
    <w:p w14:paraId="6ED1E2ED" w14:textId="77777777" w:rsidR="008C26B0" w:rsidRDefault="008C26B0" w:rsidP="00D965E2">
      <w:pPr>
        <w:jc w:val="both"/>
        <w:rPr>
          <w:rFonts w:ascii="Arial" w:hAnsi="Arial" w:cs="Arial"/>
          <w:sz w:val="22"/>
          <w:szCs w:val="22"/>
        </w:rPr>
      </w:pPr>
    </w:p>
    <w:p w14:paraId="655A5C63" w14:textId="2E865629" w:rsidR="00523E4B" w:rsidRPr="00523E4B" w:rsidRDefault="00523E4B" w:rsidP="00523E4B">
      <w:pPr>
        <w:jc w:val="both"/>
        <w:rPr>
          <w:rFonts w:ascii="Arial" w:hAnsi="Arial" w:cs="Arial"/>
          <w:sz w:val="22"/>
          <w:szCs w:val="22"/>
        </w:rPr>
      </w:pPr>
      <w:r>
        <w:rPr>
          <w:rFonts w:ascii="Arial" w:hAnsi="Arial" w:cs="Arial"/>
          <w:sz w:val="22"/>
          <w:szCs w:val="22"/>
        </w:rPr>
        <w:t xml:space="preserve">Fontosnak tartom/tartjuk a </w:t>
      </w:r>
      <w:r w:rsidR="00D16B13">
        <w:rPr>
          <w:rFonts w:ascii="Arial" w:hAnsi="Arial" w:cs="Arial"/>
          <w:sz w:val="22"/>
          <w:szCs w:val="22"/>
        </w:rPr>
        <w:t>„</w:t>
      </w:r>
      <w:r w:rsidRPr="00523E4B">
        <w:rPr>
          <w:rFonts w:ascii="Arial" w:hAnsi="Arial" w:cs="Arial"/>
          <w:sz w:val="22"/>
          <w:szCs w:val="22"/>
        </w:rPr>
        <w:t>Segítő szakemberek – pszichiáterek, pszichológusok, pszichoterapeuták, család- és párterapeuták, mentálhigiénés szakemberek, szociális munkások, mediátorok és egyéb segítő szakemberek – és ezirányú képzésben lévő hallgatók</w:t>
      </w:r>
      <w:r w:rsidR="00D16B13">
        <w:rPr>
          <w:rFonts w:ascii="Arial" w:hAnsi="Arial" w:cs="Arial"/>
          <w:sz w:val="22"/>
          <w:szCs w:val="22"/>
        </w:rPr>
        <w:t>”</w:t>
      </w:r>
      <w:r w:rsidRPr="00523E4B">
        <w:rPr>
          <w:rFonts w:ascii="Arial" w:hAnsi="Arial" w:cs="Arial"/>
          <w:sz w:val="22"/>
          <w:szCs w:val="22"/>
        </w:rPr>
        <w:t xml:space="preserve"> petíciójá</w:t>
      </w:r>
      <w:r>
        <w:rPr>
          <w:rFonts w:ascii="Arial" w:hAnsi="Arial" w:cs="Arial"/>
          <w:sz w:val="22"/>
          <w:szCs w:val="22"/>
        </w:rPr>
        <w:t>nak alábbi</w:t>
      </w:r>
      <w:r w:rsidRPr="00523E4B">
        <w:rPr>
          <w:rFonts w:ascii="Arial" w:hAnsi="Arial" w:cs="Arial"/>
          <w:sz w:val="22"/>
          <w:szCs w:val="22"/>
        </w:rPr>
        <w:t xml:space="preserve"> része</w:t>
      </w:r>
      <w:r>
        <w:rPr>
          <w:rFonts w:ascii="Arial" w:hAnsi="Arial" w:cs="Arial"/>
          <w:sz w:val="22"/>
          <w:szCs w:val="22"/>
        </w:rPr>
        <w:t>inek kiemelését is:</w:t>
      </w:r>
    </w:p>
    <w:p w14:paraId="1CE6C195" w14:textId="77777777" w:rsidR="00D16B13" w:rsidRDefault="00D16B13" w:rsidP="00523E4B">
      <w:pPr>
        <w:jc w:val="both"/>
        <w:rPr>
          <w:rFonts w:ascii="Arial" w:hAnsi="Arial" w:cs="Arial"/>
          <w:i/>
          <w:iCs/>
          <w:sz w:val="22"/>
          <w:szCs w:val="22"/>
        </w:rPr>
      </w:pPr>
    </w:p>
    <w:p w14:paraId="7E5D3C24" w14:textId="72A41C83" w:rsidR="00523E4B" w:rsidRPr="00523E4B" w:rsidRDefault="00523E4B" w:rsidP="00523E4B">
      <w:pPr>
        <w:jc w:val="both"/>
        <w:rPr>
          <w:rFonts w:ascii="Arial" w:hAnsi="Arial" w:cs="Arial"/>
          <w:i/>
          <w:iCs/>
          <w:sz w:val="22"/>
          <w:szCs w:val="22"/>
        </w:rPr>
      </w:pPr>
      <w:r w:rsidRPr="00523E4B">
        <w:rPr>
          <w:rFonts w:ascii="Arial" w:hAnsi="Arial" w:cs="Arial"/>
          <w:i/>
          <w:iCs/>
          <w:sz w:val="22"/>
          <w:szCs w:val="22"/>
        </w:rPr>
        <w:t xml:space="preserve">„...a közbeszédben az utóbbi időben </w:t>
      </w:r>
      <w:proofErr w:type="spellStart"/>
      <w:r w:rsidRPr="00523E4B">
        <w:rPr>
          <w:rFonts w:ascii="Arial" w:hAnsi="Arial" w:cs="Arial"/>
          <w:i/>
          <w:iCs/>
          <w:sz w:val="22"/>
          <w:szCs w:val="22"/>
        </w:rPr>
        <w:t>dehumanizáló</w:t>
      </w:r>
      <w:proofErr w:type="spellEnd"/>
      <w:r w:rsidRPr="00523E4B">
        <w:rPr>
          <w:rFonts w:ascii="Arial" w:hAnsi="Arial" w:cs="Arial"/>
          <w:i/>
          <w:iCs/>
          <w:sz w:val="22"/>
          <w:szCs w:val="22"/>
        </w:rPr>
        <w:t xml:space="preserve">, egyre agresszívabb retorika jelent meg, amely </w:t>
      </w:r>
      <w:r w:rsidRPr="00523E4B">
        <w:rPr>
          <w:rFonts w:ascii="Arial" w:hAnsi="Arial" w:cs="Arial"/>
          <w:b/>
          <w:bCs/>
          <w:i/>
          <w:iCs/>
          <w:sz w:val="22"/>
          <w:szCs w:val="22"/>
        </w:rPr>
        <w:t>rendkívüli módon növeli a társadalmi kirekesztést</w:t>
      </w:r>
      <w:r w:rsidRPr="00523E4B">
        <w:rPr>
          <w:rFonts w:ascii="Arial" w:hAnsi="Arial" w:cs="Arial"/>
          <w:i/>
          <w:iCs/>
          <w:sz w:val="22"/>
          <w:szCs w:val="22"/>
        </w:rPr>
        <w:t>, és az egyéni, a közösségi és a társadalmi szintű gyűlöletkeltés veszélyét hordozza. …</w:t>
      </w:r>
    </w:p>
    <w:p w14:paraId="59D938C6" w14:textId="77777777" w:rsidR="00523E4B" w:rsidRPr="00523E4B" w:rsidRDefault="00523E4B" w:rsidP="00523E4B">
      <w:pPr>
        <w:jc w:val="both"/>
        <w:rPr>
          <w:rFonts w:ascii="Arial" w:hAnsi="Arial" w:cs="Arial"/>
          <w:i/>
          <w:iCs/>
          <w:sz w:val="22"/>
          <w:szCs w:val="22"/>
        </w:rPr>
      </w:pPr>
      <w:r w:rsidRPr="00523E4B">
        <w:rPr>
          <w:rFonts w:ascii="Arial" w:hAnsi="Arial" w:cs="Arial"/>
          <w:i/>
          <w:iCs/>
          <w:sz w:val="22"/>
          <w:szCs w:val="22"/>
        </w:rPr>
        <w:t xml:space="preserve">Korábban is hallhattunk különféle közszereplőktől agresszív megnyilvánulásokat. Idén március 15-én nemzeti ünnepünkön, mely emberi értékeink és nemzeti egységünk fontos jelképe, a </w:t>
      </w:r>
      <w:r w:rsidRPr="00523E4B">
        <w:rPr>
          <w:rFonts w:ascii="Arial" w:hAnsi="Arial" w:cs="Arial"/>
          <w:b/>
          <w:bCs/>
          <w:i/>
          <w:iCs/>
          <w:sz w:val="22"/>
          <w:szCs w:val="22"/>
        </w:rPr>
        <w:t>miniszterelnök beszédében</w:t>
      </w:r>
      <w:r w:rsidRPr="00523E4B">
        <w:rPr>
          <w:rFonts w:ascii="Arial" w:hAnsi="Arial" w:cs="Arial"/>
          <w:i/>
          <w:iCs/>
          <w:sz w:val="22"/>
          <w:szCs w:val="22"/>
        </w:rPr>
        <w:t xml:space="preserve"> egyes emberekre, csoportokra többek között kártevő rovarokként, poloskákként utalt. A </w:t>
      </w:r>
      <w:proofErr w:type="spellStart"/>
      <w:r w:rsidRPr="00523E4B">
        <w:rPr>
          <w:rFonts w:ascii="Arial" w:hAnsi="Arial" w:cs="Arial"/>
          <w:i/>
          <w:iCs/>
          <w:sz w:val="22"/>
          <w:szCs w:val="22"/>
        </w:rPr>
        <w:t>dehumanizáció</w:t>
      </w:r>
      <w:proofErr w:type="spellEnd"/>
      <w:r w:rsidRPr="00523E4B">
        <w:rPr>
          <w:rFonts w:ascii="Arial" w:hAnsi="Arial" w:cs="Arial"/>
          <w:i/>
          <w:iCs/>
          <w:sz w:val="22"/>
          <w:szCs w:val="22"/>
        </w:rPr>
        <w:t xml:space="preserve"> olyan pszichológiai mechanizmus, amely megnöveli az embertelen cselekedetek esélyét, és növeli a hajlandóságot arra, hogy az emberek elfogadják a verbális vagy fizikai agressziót. ...</w:t>
      </w:r>
      <w:r w:rsidRPr="00523E4B">
        <w:rPr>
          <w:rFonts w:ascii="Arial" w:hAnsi="Arial" w:cs="Arial"/>
          <w:b/>
          <w:bCs/>
          <w:i/>
          <w:iCs/>
          <w:sz w:val="22"/>
          <w:szCs w:val="22"/>
          <w:u w:val="single"/>
        </w:rPr>
        <w:t>Magyarországon sajnos nem előzmény nélküli, hogy embertársainkra poloskaként utaljanak</w:t>
      </w:r>
      <w:r w:rsidRPr="00523E4B">
        <w:rPr>
          <w:rFonts w:ascii="Arial" w:hAnsi="Arial" w:cs="Arial"/>
          <w:b/>
          <w:bCs/>
          <w:i/>
          <w:iCs/>
          <w:sz w:val="22"/>
          <w:szCs w:val="22"/>
        </w:rPr>
        <w:t>. 1942-ben Szálasi Ferenc, a Nyilaskeresztes Párt vezetője is megtette ezt</w:t>
      </w:r>
      <w:r w:rsidRPr="00523E4B">
        <w:rPr>
          <w:rFonts w:ascii="Arial" w:hAnsi="Arial" w:cs="Arial"/>
          <w:i/>
          <w:iCs/>
          <w:sz w:val="22"/>
          <w:szCs w:val="22"/>
        </w:rPr>
        <w:t>. Az akkori politikai retorika eldurvulása előrevetítette a több százezer honfitársunk ellen elkövetett fizikai erőszakot és gyilkosságokat.</w:t>
      </w:r>
    </w:p>
    <w:p w14:paraId="7D63DBF8" w14:textId="77777777" w:rsidR="00523E4B" w:rsidRPr="00523E4B" w:rsidRDefault="00523E4B" w:rsidP="00523E4B">
      <w:pPr>
        <w:jc w:val="both"/>
        <w:rPr>
          <w:rFonts w:ascii="Arial" w:hAnsi="Arial" w:cs="Arial"/>
          <w:i/>
          <w:iCs/>
          <w:sz w:val="22"/>
          <w:szCs w:val="22"/>
        </w:rPr>
      </w:pPr>
      <w:r w:rsidRPr="00523E4B">
        <w:rPr>
          <w:rFonts w:ascii="Arial" w:hAnsi="Arial" w:cs="Arial"/>
          <w:i/>
          <w:iCs/>
          <w:sz w:val="22"/>
          <w:szCs w:val="22"/>
        </w:rPr>
        <w:t xml:space="preserve">Határozottan tiltakozunk az ellen, hogy bárki – politikai állástól függetlenül – </w:t>
      </w:r>
      <w:r w:rsidRPr="00523E4B">
        <w:rPr>
          <w:rFonts w:ascii="Arial" w:hAnsi="Arial" w:cs="Arial"/>
          <w:b/>
          <w:bCs/>
          <w:i/>
          <w:iCs/>
          <w:sz w:val="22"/>
          <w:szCs w:val="22"/>
        </w:rPr>
        <w:t>nyilvánosan állatokhoz hasonlítsa bármelyik honfitársunkat</w:t>
      </w:r>
      <w:r w:rsidRPr="00523E4B">
        <w:rPr>
          <w:rFonts w:ascii="Arial" w:hAnsi="Arial" w:cs="Arial"/>
          <w:i/>
          <w:iCs/>
          <w:sz w:val="22"/>
          <w:szCs w:val="22"/>
        </w:rPr>
        <w:t xml:space="preserve"> vagy más nemzethez tartozó embertársunkat, őket </w:t>
      </w:r>
      <w:proofErr w:type="spellStart"/>
      <w:r w:rsidRPr="00523E4B">
        <w:rPr>
          <w:rFonts w:ascii="Arial" w:hAnsi="Arial" w:cs="Arial"/>
          <w:b/>
          <w:bCs/>
          <w:i/>
          <w:iCs/>
          <w:sz w:val="22"/>
          <w:szCs w:val="22"/>
          <w:u w:val="single"/>
        </w:rPr>
        <w:t>dehumanizálásra</w:t>
      </w:r>
      <w:proofErr w:type="spellEnd"/>
      <w:r w:rsidRPr="00523E4B">
        <w:rPr>
          <w:rFonts w:ascii="Arial" w:hAnsi="Arial" w:cs="Arial"/>
          <w:b/>
          <w:bCs/>
          <w:i/>
          <w:iCs/>
          <w:sz w:val="22"/>
          <w:szCs w:val="22"/>
          <w:u w:val="single"/>
        </w:rPr>
        <w:t xml:space="preserve"> alkalmas módon ábrázolja, olyan agresszív retorikát alkalmazzon</w:t>
      </w:r>
      <w:r w:rsidRPr="00523E4B">
        <w:rPr>
          <w:rFonts w:ascii="Arial" w:hAnsi="Arial" w:cs="Arial"/>
          <w:i/>
          <w:iCs/>
          <w:sz w:val="22"/>
          <w:szCs w:val="22"/>
        </w:rPr>
        <w:t>, mely a meglévő indulatok felkorbácsolására alkalmas, mások verbális vagy fizikai bántalmazására biztat, vagy a megsemmisítésükre utal. Ez senkinek, így a kormányfőnek sem megengedhető. </w:t>
      </w:r>
    </w:p>
    <w:p w14:paraId="7AFAA357" w14:textId="170702B3" w:rsidR="00523E4B" w:rsidRPr="00523E4B" w:rsidRDefault="00523E4B" w:rsidP="00523E4B">
      <w:pPr>
        <w:jc w:val="both"/>
        <w:rPr>
          <w:rFonts w:ascii="Arial" w:hAnsi="Arial" w:cs="Arial"/>
          <w:i/>
          <w:iCs/>
          <w:sz w:val="22"/>
          <w:szCs w:val="22"/>
        </w:rPr>
      </w:pPr>
      <w:r w:rsidRPr="00523E4B">
        <w:rPr>
          <w:rFonts w:ascii="Arial" w:hAnsi="Arial" w:cs="Arial"/>
          <w:b/>
          <w:bCs/>
          <w:i/>
          <w:iCs/>
          <w:sz w:val="22"/>
          <w:szCs w:val="22"/>
        </w:rPr>
        <w:t>A verbális bántalmazás előjele a fizikai atrocitásnak</w:t>
      </w:r>
      <w:r w:rsidRPr="00523E4B">
        <w:rPr>
          <w:rFonts w:ascii="Arial" w:hAnsi="Arial" w:cs="Arial"/>
          <w:i/>
          <w:iCs/>
          <w:sz w:val="22"/>
          <w:szCs w:val="22"/>
        </w:rPr>
        <w:t>, és – mint ilyen – humánumunk és társadalmunk olyan alappilléreit veszélyezteti, mint az együttérzés, a szolidaritás, a biztonság és a bizalom.</w:t>
      </w:r>
      <w:r w:rsidR="00D16B13">
        <w:rPr>
          <w:rFonts w:ascii="Arial" w:hAnsi="Arial" w:cs="Arial"/>
          <w:i/>
          <w:iCs/>
          <w:sz w:val="22"/>
          <w:szCs w:val="22"/>
        </w:rPr>
        <w:t>”</w:t>
      </w:r>
    </w:p>
    <w:p w14:paraId="5C28887F" w14:textId="77777777" w:rsidR="00523E4B" w:rsidRDefault="00523E4B" w:rsidP="00D965E2">
      <w:pPr>
        <w:jc w:val="both"/>
        <w:rPr>
          <w:rFonts w:ascii="Arial" w:hAnsi="Arial" w:cs="Arial"/>
          <w:sz w:val="22"/>
          <w:szCs w:val="22"/>
        </w:rPr>
      </w:pPr>
    </w:p>
    <w:p w14:paraId="2700B975" w14:textId="287680B6" w:rsidR="00BB453B" w:rsidRDefault="00883EB6" w:rsidP="00BB453B">
      <w:pPr>
        <w:jc w:val="both"/>
        <w:rPr>
          <w:rFonts w:ascii="Arial" w:hAnsi="Arial" w:cs="Arial"/>
          <w:sz w:val="22"/>
          <w:szCs w:val="22"/>
        </w:rPr>
      </w:pPr>
      <w:r w:rsidRPr="00883EB6">
        <w:rPr>
          <w:rFonts w:ascii="Arial" w:hAnsi="Arial" w:cs="Arial"/>
          <w:sz w:val="22"/>
          <w:szCs w:val="22"/>
        </w:rPr>
        <w:t xml:space="preserve">Végül </w:t>
      </w:r>
      <w:r w:rsidR="00E5139C">
        <w:rPr>
          <w:rFonts w:ascii="Arial" w:hAnsi="Arial" w:cs="Arial"/>
          <w:sz w:val="22"/>
          <w:szCs w:val="22"/>
        </w:rPr>
        <w:t>kiemelem/</w:t>
      </w:r>
      <w:r w:rsidRPr="00883EB6">
        <w:rPr>
          <w:rFonts w:ascii="Arial" w:hAnsi="Arial" w:cs="Arial"/>
          <w:sz w:val="22"/>
          <w:szCs w:val="22"/>
        </w:rPr>
        <w:t>k</w:t>
      </w:r>
      <w:r w:rsidR="00BB453B">
        <w:rPr>
          <w:rFonts w:ascii="Arial" w:hAnsi="Arial" w:cs="Arial"/>
          <w:sz w:val="22"/>
          <w:szCs w:val="22"/>
        </w:rPr>
        <w:t xml:space="preserve">iemeljük, hogy Orbán Viktor </w:t>
      </w:r>
      <w:r w:rsidR="00BB453B" w:rsidRPr="00911499">
        <w:rPr>
          <w:rFonts w:ascii="Arial" w:hAnsi="Arial" w:cs="Arial"/>
          <w:b/>
          <w:bCs/>
          <w:sz w:val="22"/>
          <w:szCs w:val="22"/>
        </w:rPr>
        <w:t>2025. március 17.</w:t>
      </w:r>
      <w:r w:rsidR="00BB453B">
        <w:rPr>
          <w:rFonts w:ascii="Arial" w:hAnsi="Arial" w:cs="Arial"/>
          <w:sz w:val="22"/>
          <w:szCs w:val="22"/>
        </w:rPr>
        <w:t xml:space="preserve"> napján a Facebook oldalán 11:10 perckor az alábbi tartalmú bejegyzést tette közzé:</w:t>
      </w:r>
    </w:p>
    <w:p w14:paraId="61D79372" w14:textId="77777777" w:rsidR="00BB453B" w:rsidRDefault="00BB453B" w:rsidP="00BB453B">
      <w:pPr>
        <w:jc w:val="both"/>
        <w:rPr>
          <w:rFonts w:ascii="Arial" w:hAnsi="Arial" w:cs="Arial"/>
          <w:sz w:val="22"/>
          <w:szCs w:val="22"/>
        </w:rPr>
      </w:pPr>
    </w:p>
    <w:p w14:paraId="2640635E" w14:textId="77777777" w:rsidR="00BB453B" w:rsidRPr="007A7B83" w:rsidRDefault="00BB453B" w:rsidP="00BB453B">
      <w:pPr>
        <w:jc w:val="both"/>
        <w:rPr>
          <w:rFonts w:ascii="Arial" w:hAnsi="Arial" w:cs="Arial"/>
          <w:i/>
          <w:iCs/>
          <w:sz w:val="22"/>
          <w:szCs w:val="22"/>
        </w:rPr>
      </w:pPr>
      <w:r>
        <w:rPr>
          <w:rFonts w:ascii="Arial" w:hAnsi="Arial" w:cs="Arial"/>
          <w:i/>
          <w:iCs/>
          <w:sz w:val="22"/>
          <w:szCs w:val="22"/>
        </w:rPr>
        <w:t>„</w:t>
      </w:r>
      <w:r w:rsidRPr="007A7B83">
        <w:rPr>
          <w:rFonts w:ascii="Arial" w:hAnsi="Arial" w:cs="Arial"/>
          <w:i/>
          <w:iCs/>
          <w:sz w:val="22"/>
          <w:szCs w:val="22"/>
        </w:rPr>
        <w:t>Miért poloska?</w:t>
      </w:r>
    </w:p>
    <w:p w14:paraId="0F30D6A8" w14:textId="77777777" w:rsidR="00BB453B" w:rsidRPr="007A7B83" w:rsidRDefault="00BB453B" w:rsidP="00BB453B">
      <w:pPr>
        <w:jc w:val="both"/>
        <w:rPr>
          <w:rFonts w:ascii="Arial" w:hAnsi="Arial" w:cs="Arial"/>
          <w:i/>
          <w:iCs/>
          <w:sz w:val="22"/>
          <w:szCs w:val="22"/>
        </w:rPr>
      </w:pPr>
      <w:r w:rsidRPr="007A7B83">
        <w:rPr>
          <w:rFonts w:ascii="Arial" w:hAnsi="Arial" w:cs="Arial"/>
          <w:i/>
          <w:iCs/>
          <w:sz w:val="22"/>
          <w:szCs w:val="22"/>
        </w:rPr>
        <w:t>Mert lehallgatta a feleségét. Ha nem hallgatta volna le, nem hívnák így.</w:t>
      </w:r>
      <w:r>
        <w:rPr>
          <w:rFonts w:ascii="Arial" w:hAnsi="Arial" w:cs="Arial"/>
          <w:i/>
          <w:iCs/>
          <w:sz w:val="22"/>
          <w:szCs w:val="22"/>
        </w:rPr>
        <w:t>”</w:t>
      </w:r>
    </w:p>
    <w:p w14:paraId="5FA7A5C6" w14:textId="77777777" w:rsidR="00BB453B" w:rsidRDefault="00BB453B" w:rsidP="00BB453B">
      <w:pPr>
        <w:jc w:val="both"/>
        <w:rPr>
          <w:rFonts w:ascii="Arial" w:hAnsi="Arial" w:cs="Arial"/>
          <w:sz w:val="22"/>
          <w:szCs w:val="22"/>
        </w:rPr>
      </w:pPr>
    </w:p>
    <w:p w14:paraId="13915403" w14:textId="60975CDB" w:rsidR="00BB453B" w:rsidRPr="00BB453B" w:rsidRDefault="00BB453B" w:rsidP="00D965E2">
      <w:pPr>
        <w:jc w:val="both"/>
        <w:rPr>
          <w:rFonts w:ascii="Arial" w:hAnsi="Arial" w:cs="Arial"/>
          <w:sz w:val="22"/>
          <w:szCs w:val="22"/>
        </w:rPr>
      </w:pPr>
      <w:r>
        <w:rPr>
          <w:rFonts w:ascii="Arial" w:hAnsi="Arial" w:cs="Arial"/>
          <w:sz w:val="22"/>
          <w:szCs w:val="22"/>
        </w:rPr>
        <w:t xml:space="preserve">A fenti közlés Magyar Péterre utal, csakhogy </w:t>
      </w:r>
      <w:r w:rsidRPr="00883EB6">
        <w:rPr>
          <w:rFonts w:ascii="Arial" w:hAnsi="Arial" w:cs="Arial"/>
          <w:b/>
          <w:bCs/>
          <w:sz w:val="22"/>
          <w:szCs w:val="22"/>
        </w:rPr>
        <w:t>nincs összhangban</w:t>
      </w:r>
      <w:r>
        <w:rPr>
          <w:rFonts w:ascii="Arial" w:hAnsi="Arial" w:cs="Arial"/>
          <w:sz w:val="22"/>
          <w:szCs w:val="22"/>
        </w:rPr>
        <w:t xml:space="preserve"> Orbán Viktor 2025. március 15-ei fentebb </w:t>
      </w:r>
      <w:r w:rsidRPr="00883EB6">
        <w:rPr>
          <w:rFonts w:ascii="Arial" w:hAnsi="Arial" w:cs="Arial"/>
          <w:sz w:val="22"/>
          <w:szCs w:val="22"/>
          <w:u w:val="single"/>
        </w:rPr>
        <w:t>idézett beszédével és a magyar nyelvtan szabályaival sem</w:t>
      </w:r>
      <w:r>
        <w:rPr>
          <w:rFonts w:ascii="Arial" w:hAnsi="Arial" w:cs="Arial"/>
          <w:sz w:val="22"/>
          <w:szCs w:val="22"/>
        </w:rPr>
        <w:t xml:space="preserve">, mert Orbán Viktor 2025. március 15-én többes számban, úgy fogalmazott, hogy </w:t>
      </w:r>
      <w:r w:rsidRPr="00911499">
        <w:rPr>
          <w:rFonts w:ascii="Arial" w:hAnsi="Arial" w:cs="Arial"/>
          <w:i/>
          <w:iCs/>
          <w:sz w:val="22"/>
          <w:szCs w:val="22"/>
        </w:rPr>
        <w:t xml:space="preserve">… </w:t>
      </w:r>
      <w:r w:rsidRPr="00AC49FF">
        <w:rPr>
          <w:rFonts w:ascii="Arial" w:hAnsi="Arial" w:cs="Arial"/>
          <w:i/>
          <w:iCs/>
          <w:sz w:val="22"/>
          <w:szCs w:val="22"/>
        </w:rPr>
        <w:t>poloskák. Felszámoljuk a pénzügyi gépezetet, amely korrupt dollárokból vásárolt meg politikusokat, bírókat, újságírókat, álcivil szervezeteket és politikai aktivistákat.</w:t>
      </w:r>
      <w:r w:rsidRPr="00911499">
        <w:rPr>
          <w:rFonts w:ascii="Arial" w:hAnsi="Arial" w:cs="Arial"/>
          <w:i/>
          <w:iCs/>
          <w:sz w:val="22"/>
          <w:szCs w:val="22"/>
        </w:rPr>
        <w:t>”</w:t>
      </w:r>
      <w:r>
        <w:rPr>
          <w:rFonts w:ascii="Arial" w:hAnsi="Arial" w:cs="Arial"/>
          <w:sz w:val="22"/>
          <w:szCs w:val="22"/>
        </w:rPr>
        <w:t>; tehát</w:t>
      </w:r>
      <w:r w:rsidR="00883EB6">
        <w:rPr>
          <w:rFonts w:ascii="Arial" w:hAnsi="Arial" w:cs="Arial"/>
          <w:sz w:val="22"/>
          <w:szCs w:val="22"/>
        </w:rPr>
        <w:t xml:space="preserve"> </w:t>
      </w:r>
      <w:r w:rsidR="00883EB6" w:rsidRPr="00883EB6">
        <w:rPr>
          <w:rFonts w:ascii="Arial" w:hAnsi="Arial" w:cs="Arial"/>
          <w:b/>
          <w:bCs/>
          <w:sz w:val="22"/>
          <w:szCs w:val="22"/>
        </w:rPr>
        <w:t>egyértelműen</w:t>
      </w:r>
      <w:r w:rsidRPr="00883EB6">
        <w:rPr>
          <w:rFonts w:ascii="Arial" w:hAnsi="Arial" w:cs="Arial"/>
          <w:b/>
          <w:bCs/>
          <w:sz w:val="22"/>
          <w:szCs w:val="22"/>
        </w:rPr>
        <w:t xml:space="preserve"> kifejtette</w:t>
      </w:r>
      <w:r>
        <w:rPr>
          <w:rFonts w:ascii="Arial" w:hAnsi="Arial" w:cs="Arial"/>
          <w:sz w:val="22"/>
          <w:szCs w:val="22"/>
        </w:rPr>
        <w:t>, hogy kiket</w:t>
      </w:r>
      <w:r w:rsidR="00883EB6">
        <w:rPr>
          <w:rFonts w:ascii="Arial" w:hAnsi="Arial" w:cs="Arial"/>
          <w:sz w:val="22"/>
          <w:szCs w:val="22"/>
        </w:rPr>
        <w:t>, milyen személyeket, a Btk. 332. § (1) bekezdésének c) pontja alapján („</w:t>
      </w:r>
      <w:r w:rsidR="00883EB6" w:rsidRPr="003458B6">
        <w:rPr>
          <w:rFonts w:ascii="Arial" w:hAnsi="Arial" w:cs="Arial"/>
          <w:i/>
          <w:sz w:val="22"/>
          <w:szCs w:val="22"/>
        </w:rPr>
        <w:t>a lakosság egyes csoportjai, illetve azok tagjai ellen</w:t>
      </w:r>
      <w:r w:rsidR="00883EB6" w:rsidRPr="00883EB6">
        <w:rPr>
          <w:rFonts w:ascii="Arial" w:hAnsi="Arial" w:cs="Arial"/>
          <w:iCs/>
          <w:sz w:val="22"/>
          <w:szCs w:val="22"/>
        </w:rPr>
        <w:t>”)</w:t>
      </w:r>
      <w:r w:rsidR="00883EB6">
        <w:rPr>
          <w:rFonts w:ascii="Arial" w:hAnsi="Arial" w:cs="Arial"/>
          <w:iCs/>
          <w:sz w:val="22"/>
          <w:szCs w:val="22"/>
        </w:rPr>
        <w:t xml:space="preserve"> a </w:t>
      </w:r>
      <w:r w:rsidR="00883EB6" w:rsidRPr="00883EB6">
        <w:rPr>
          <w:rFonts w:ascii="Arial" w:hAnsi="Arial" w:cs="Arial"/>
          <w:b/>
          <w:bCs/>
          <w:iCs/>
          <w:sz w:val="22"/>
          <w:szCs w:val="22"/>
          <w:u w:val="single"/>
        </w:rPr>
        <w:t>lakosság melyik csoportjait, tagjait</w:t>
      </w:r>
      <w:r w:rsidRPr="00883EB6">
        <w:rPr>
          <w:rFonts w:ascii="Arial" w:hAnsi="Arial" w:cs="Arial"/>
          <w:b/>
          <w:bCs/>
          <w:sz w:val="22"/>
          <w:szCs w:val="22"/>
          <w:u w:val="single"/>
        </w:rPr>
        <w:t xml:space="preserve"> tekint</w:t>
      </w:r>
      <w:r w:rsidR="00883EB6" w:rsidRPr="00883EB6">
        <w:rPr>
          <w:rFonts w:ascii="Arial" w:hAnsi="Arial" w:cs="Arial"/>
          <w:b/>
          <w:bCs/>
          <w:sz w:val="22"/>
          <w:szCs w:val="22"/>
          <w:u w:val="single"/>
        </w:rPr>
        <w:t>i</w:t>
      </w:r>
      <w:r w:rsidRPr="00883EB6">
        <w:rPr>
          <w:rFonts w:ascii="Arial" w:hAnsi="Arial" w:cs="Arial"/>
          <w:b/>
          <w:bCs/>
          <w:sz w:val="22"/>
          <w:szCs w:val="22"/>
          <w:u w:val="single"/>
        </w:rPr>
        <w:t xml:space="preserve"> poloskáknak</w:t>
      </w:r>
      <w:r>
        <w:rPr>
          <w:rFonts w:ascii="Arial" w:hAnsi="Arial" w:cs="Arial"/>
          <w:sz w:val="22"/>
          <w:szCs w:val="22"/>
        </w:rPr>
        <w:t>, amely felsorolásban Magyar Péter kizárólag a politikusok közé sorolható</w:t>
      </w:r>
      <w:r w:rsidR="00883EB6">
        <w:rPr>
          <w:rFonts w:ascii="Arial" w:hAnsi="Arial" w:cs="Arial"/>
          <w:sz w:val="22"/>
          <w:szCs w:val="22"/>
        </w:rPr>
        <w:t xml:space="preserve">, tehát </w:t>
      </w:r>
      <w:proofErr w:type="spellStart"/>
      <w:r w:rsidR="00883EB6">
        <w:rPr>
          <w:rFonts w:ascii="Arial" w:hAnsi="Arial" w:cs="Arial"/>
          <w:sz w:val="22"/>
          <w:szCs w:val="22"/>
        </w:rPr>
        <w:t>relat</w:t>
      </w:r>
      <w:r w:rsidR="008074C2">
        <w:rPr>
          <w:rFonts w:ascii="Arial" w:hAnsi="Arial" w:cs="Arial"/>
          <w:sz w:val="22"/>
          <w:szCs w:val="22"/>
        </w:rPr>
        <w:t>i</w:t>
      </w:r>
      <w:r w:rsidR="00883EB6">
        <w:rPr>
          <w:rFonts w:ascii="Arial" w:hAnsi="Arial" w:cs="Arial"/>
          <w:sz w:val="22"/>
          <w:szCs w:val="22"/>
        </w:rPr>
        <w:t>vizálás</w:t>
      </w:r>
      <w:proofErr w:type="spellEnd"/>
      <w:r w:rsidR="00883EB6">
        <w:rPr>
          <w:rFonts w:ascii="Arial" w:hAnsi="Arial" w:cs="Arial"/>
          <w:sz w:val="22"/>
          <w:szCs w:val="22"/>
        </w:rPr>
        <w:t>, tkp.</w:t>
      </w:r>
      <w:r w:rsidR="008074C2">
        <w:rPr>
          <w:rFonts w:ascii="Arial" w:hAnsi="Arial" w:cs="Arial"/>
          <w:sz w:val="22"/>
          <w:szCs w:val="22"/>
        </w:rPr>
        <w:t xml:space="preserve"> átlátszó magyarázkodás, hogy egyes számban és csak egy személyről beszélt (volna) 2025. március 15-ai miniszterelnöki „ünnepi” beszédében.</w:t>
      </w:r>
    </w:p>
    <w:p w14:paraId="36E5CBC3" w14:textId="77777777" w:rsidR="00BB453B" w:rsidRDefault="00BB453B" w:rsidP="00D965E2">
      <w:pPr>
        <w:jc w:val="both"/>
        <w:rPr>
          <w:rFonts w:ascii="Arial" w:hAnsi="Arial" w:cs="Arial"/>
          <w:color w:val="323232"/>
          <w:sz w:val="22"/>
          <w:szCs w:val="22"/>
          <w:shd w:val="clear" w:color="auto" w:fill="FFFFFF"/>
        </w:rPr>
      </w:pPr>
    </w:p>
    <w:p w14:paraId="50E662F7" w14:textId="4950AC10" w:rsidR="00414483" w:rsidRPr="00AC49FF" w:rsidRDefault="00DC605D" w:rsidP="00D965E2">
      <w:pPr>
        <w:jc w:val="both"/>
        <w:rPr>
          <w:rFonts w:ascii="Arial" w:hAnsi="Arial" w:cs="Arial"/>
          <w:sz w:val="22"/>
          <w:szCs w:val="22"/>
        </w:rPr>
      </w:pPr>
      <w:r w:rsidRPr="00AC49FF">
        <w:rPr>
          <w:rFonts w:ascii="Arial" w:hAnsi="Arial" w:cs="Arial"/>
          <w:color w:val="323232"/>
          <w:sz w:val="22"/>
          <w:szCs w:val="22"/>
          <w:shd w:val="clear" w:color="auto" w:fill="FFFFFF"/>
        </w:rPr>
        <w:t xml:space="preserve">Budapest, </w:t>
      </w:r>
      <w:r w:rsidR="003458B6">
        <w:rPr>
          <w:rFonts w:ascii="Arial" w:hAnsi="Arial" w:cs="Arial"/>
          <w:color w:val="323232"/>
          <w:sz w:val="22"/>
          <w:szCs w:val="22"/>
          <w:shd w:val="clear" w:color="auto" w:fill="FFFFFF"/>
        </w:rPr>
        <w:t>2025. március 20.</w:t>
      </w:r>
    </w:p>
    <w:p w14:paraId="1E02B9ED" w14:textId="77777777" w:rsidR="00DC605D" w:rsidRPr="00AC49FF" w:rsidRDefault="00DC605D" w:rsidP="00DC605D">
      <w:pPr>
        <w:jc w:val="both"/>
        <w:rPr>
          <w:rFonts w:ascii="Arial" w:hAnsi="Arial" w:cs="Arial"/>
          <w:sz w:val="22"/>
          <w:szCs w:val="22"/>
        </w:rPr>
      </w:pPr>
    </w:p>
    <w:p w14:paraId="69A381C7" w14:textId="77777777" w:rsidR="009D6F6E" w:rsidRPr="00AC49FF" w:rsidRDefault="00414483" w:rsidP="00DC605D">
      <w:pPr>
        <w:jc w:val="both"/>
        <w:rPr>
          <w:rFonts w:ascii="Arial" w:hAnsi="Arial" w:cs="Arial"/>
          <w:sz w:val="22"/>
          <w:szCs w:val="22"/>
        </w:rPr>
      </w:pPr>
      <w:r w:rsidRPr="00AC49FF">
        <w:rPr>
          <w:rFonts w:ascii="Arial" w:hAnsi="Arial" w:cs="Arial"/>
          <w:sz w:val="22"/>
          <w:szCs w:val="22"/>
        </w:rPr>
        <w:t>Tisztelettel:</w:t>
      </w:r>
    </w:p>
    <w:sectPr w:rsidR="009D6F6E" w:rsidRPr="00AC49FF" w:rsidSect="00B70495">
      <w:footerReference w:type="default" r:id="rId10"/>
      <w:pgSz w:w="11906" w:h="16838"/>
      <w:pgMar w:top="1417"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5FCE" w14:textId="77777777" w:rsidR="00AD53AE" w:rsidRDefault="00AD53AE" w:rsidP="00E97E0A">
      <w:r>
        <w:separator/>
      </w:r>
    </w:p>
  </w:endnote>
  <w:endnote w:type="continuationSeparator" w:id="0">
    <w:p w14:paraId="4BFC2427" w14:textId="77777777" w:rsidR="00AD53AE" w:rsidRDefault="00AD53AE" w:rsidP="00E9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194466673"/>
      <w:docPartObj>
        <w:docPartGallery w:val="Page Numbers (Bottom of Page)"/>
        <w:docPartUnique/>
      </w:docPartObj>
    </w:sdtPr>
    <w:sdtContent>
      <w:p w14:paraId="5FC3BBC0" w14:textId="13FEEB94" w:rsidR="00DC605D" w:rsidRPr="003458B6" w:rsidRDefault="00E634FC">
        <w:pPr>
          <w:pStyle w:val="Footer"/>
          <w:jc w:val="center"/>
          <w:rPr>
            <w:rFonts w:ascii="Arial" w:hAnsi="Arial" w:cs="Arial"/>
            <w:sz w:val="22"/>
            <w:szCs w:val="22"/>
          </w:rPr>
        </w:pPr>
        <w:r>
          <w:rPr>
            <w:rFonts w:ascii="Arial" w:hAnsi="Arial" w:cs="Arial"/>
            <w:sz w:val="22"/>
            <w:szCs w:val="22"/>
          </w:rPr>
          <w:t>5</w:t>
        </w:r>
        <w:r w:rsidR="00DC605D" w:rsidRPr="003458B6">
          <w:rPr>
            <w:rFonts w:ascii="Arial" w:hAnsi="Arial" w:cs="Arial"/>
            <w:sz w:val="22"/>
            <w:szCs w:val="22"/>
          </w:rPr>
          <w:t>/</w:t>
        </w:r>
        <w:r w:rsidR="00DC605D" w:rsidRPr="003458B6">
          <w:rPr>
            <w:rFonts w:ascii="Arial" w:hAnsi="Arial" w:cs="Arial"/>
            <w:sz w:val="22"/>
            <w:szCs w:val="22"/>
          </w:rPr>
          <w:fldChar w:fldCharType="begin"/>
        </w:r>
        <w:r w:rsidR="00DC605D" w:rsidRPr="003458B6">
          <w:rPr>
            <w:rFonts w:ascii="Arial" w:hAnsi="Arial" w:cs="Arial"/>
            <w:sz w:val="22"/>
            <w:szCs w:val="22"/>
          </w:rPr>
          <w:instrText>PAGE   \* MERGEFORMAT</w:instrText>
        </w:r>
        <w:r w:rsidR="00DC605D" w:rsidRPr="003458B6">
          <w:rPr>
            <w:rFonts w:ascii="Arial" w:hAnsi="Arial" w:cs="Arial"/>
            <w:sz w:val="22"/>
            <w:szCs w:val="22"/>
          </w:rPr>
          <w:fldChar w:fldCharType="separate"/>
        </w:r>
        <w:r w:rsidR="005E62D3" w:rsidRPr="003458B6">
          <w:rPr>
            <w:rFonts w:ascii="Arial" w:hAnsi="Arial" w:cs="Arial"/>
            <w:noProof/>
            <w:sz w:val="22"/>
            <w:szCs w:val="22"/>
          </w:rPr>
          <w:t>3</w:t>
        </w:r>
        <w:r w:rsidR="00DC605D" w:rsidRPr="003458B6">
          <w:rPr>
            <w:rFonts w:ascii="Arial" w:hAnsi="Arial" w:cs="Arial"/>
            <w:sz w:val="22"/>
            <w:szCs w:val="22"/>
          </w:rPr>
          <w:fldChar w:fldCharType="end"/>
        </w:r>
      </w:p>
    </w:sdtContent>
  </w:sdt>
  <w:p w14:paraId="7306AAAF" w14:textId="77777777" w:rsidR="00DC605D" w:rsidRDefault="00DC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E1C0" w14:textId="77777777" w:rsidR="00AD53AE" w:rsidRDefault="00AD53AE" w:rsidP="00E97E0A">
      <w:r>
        <w:separator/>
      </w:r>
    </w:p>
  </w:footnote>
  <w:footnote w:type="continuationSeparator" w:id="0">
    <w:p w14:paraId="202C0D42" w14:textId="77777777" w:rsidR="00AD53AE" w:rsidRDefault="00AD53AE" w:rsidP="00E9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7E79"/>
    <w:multiLevelType w:val="hybridMultilevel"/>
    <w:tmpl w:val="80C8F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F87734"/>
    <w:multiLevelType w:val="hybridMultilevel"/>
    <w:tmpl w:val="C5D05B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CB4177"/>
    <w:multiLevelType w:val="hybridMultilevel"/>
    <w:tmpl w:val="58FC1E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8407B3"/>
    <w:multiLevelType w:val="hybridMultilevel"/>
    <w:tmpl w:val="446A1F80"/>
    <w:lvl w:ilvl="0" w:tplc="DB62CC90">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21917DE"/>
    <w:multiLevelType w:val="hybridMultilevel"/>
    <w:tmpl w:val="B9E05F9C"/>
    <w:lvl w:ilvl="0" w:tplc="962CAC3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ED538EA"/>
    <w:multiLevelType w:val="hybridMultilevel"/>
    <w:tmpl w:val="54EECA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457796653">
    <w:abstractNumId w:val="5"/>
  </w:num>
  <w:num w:numId="2" w16cid:durableId="160195429">
    <w:abstractNumId w:val="3"/>
  </w:num>
  <w:num w:numId="3" w16cid:durableId="693269764">
    <w:abstractNumId w:val="2"/>
  </w:num>
  <w:num w:numId="4" w16cid:durableId="1809780932">
    <w:abstractNumId w:val="1"/>
  </w:num>
  <w:num w:numId="5" w16cid:durableId="1876501772">
    <w:abstractNumId w:val="0"/>
  </w:num>
  <w:num w:numId="6" w16cid:durableId="1869681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E9"/>
    <w:rsid w:val="0001169D"/>
    <w:rsid w:val="000149B2"/>
    <w:rsid w:val="000172BF"/>
    <w:rsid w:val="00046AEC"/>
    <w:rsid w:val="00046E29"/>
    <w:rsid w:val="000519E7"/>
    <w:rsid w:val="00053A56"/>
    <w:rsid w:val="00053D80"/>
    <w:rsid w:val="00062E09"/>
    <w:rsid w:val="0006473E"/>
    <w:rsid w:val="00083591"/>
    <w:rsid w:val="0009392B"/>
    <w:rsid w:val="000B1A9A"/>
    <w:rsid w:val="000B45B9"/>
    <w:rsid w:val="000D2899"/>
    <w:rsid w:val="00104308"/>
    <w:rsid w:val="00107A55"/>
    <w:rsid w:val="00133419"/>
    <w:rsid w:val="00137EC7"/>
    <w:rsid w:val="00162F10"/>
    <w:rsid w:val="00164F0E"/>
    <w:rsid w:val="00170428"/>
    <w:rsid w:val="00181280"/>
    <w:rsid w:val="001B0F62"/>
    <w:rsid w:val="001B57BE"/>
    <w:rsid w:val="001C1E45"/>
    <w:rsid w:val="001C28C7"/>
    <w:rsid w:val="001C60F6"/>
    <w:rsid w:val="001C61E9"/>
    <w:rsid w:val="001D6EA7"/>
    <w:rsid w:val="001E1D1C"/>
    <w:rsid w:val="001E5D09"/>
    <w:rsid w:val="001E6CCF"/>
    <w:rsid w:val="002135C4"/>
    <w:rsid w:val="0022219B"/>
    <w:rsid w:val="002325E1"/>
    <w:rsid w:val="00286D7F"/>
    <w:rsid w:val="002A02AE"/>
    <w:rsid w:val="002C0EFB"/>
    <w:rsid w:val="002C246B"/>
    <w:rsid w:val="002C588A"/>
    <w:rsid w:val="002D2BEA"/>
    <w:rsid w:val="002D7B4B"/>
    <w:rsid w:val="002E6D0B"/>
    <w:rsid w:val="002F348A"/>
    <w:rsid w:val="002F5D84"/>
    <w:rsid w:val="00301A3B"/>
    <w:rsid w:val="00310A1F"/>
    <w:rsid w:val="0031283B"/>
    <w:rsid w:val="00312F8F"/>
    <w:rsid w:val="00313FD4"/>
    <w:rsid w:val="00314C7F"/>
    <w:rsid w:val="00323768"/>
    <w:rsid w:val="00337066"/>
    <w:rsid w:val="003400FA"/>
    <w:rsid w:val="003458B6"/>
    <w:rsid w:val="003638AB"/>
    <w:rsid w:val="00380631"/>
    <w:rsid w:val="003C0355"/>
    <w:rsid w:val="003C5DCD"/>
    <w:rsid w:val="003E1DDF"/>
    <w:rsid w:val="003E639C"/>
    <w:rsid w:val="00406D08"/>
    <w:rsid w:val="00413EAF"/>
    <w:rsid w:val="00414483"/>
    <w:rsid w:val="00423EA1"/>
    <w:rsid w:val="00424586"/>
    <w:rsid w:val="00427D2A"/>
    <w:rsid w:val="004301EB"/>
    <w:rsid w:val="004343C2"/>
    <w:rsid w:val="00434481"/>
    <w:rsid w:val="00440EF5"/>
    <w:rsid w:val="004476C8"/>
    <w:rsid w:val="004627CD"/>
    <w:rsid w:val="004665BF"/>
    <w:rsid w:val="0046771A"/>
    <w:rsid w:val="00467984"/>
    <w:rsid w:val="00467C68"/>
    <w:rsid w:val="00471228"/>
    <w:rsid w:val="004731A7"/>
    <w:rsid w:val="00491DDF"/>
    <w:rsid w:val="004C69BC"/>
    <w:rsid w:val="00516A48"/>
    <w:rsid w:val="00523E4B"/>
    <w:rsid w:val="00535CA1"/>
    <w:rsid w:val="00550778"/>
    <w:rsid w:val="00555013"/>
    <w:rsid w:val="005628BF"/>
    <w:rsid w:val="00562C32"/>
    <w:rsid w:val="00573899"/>
    <w:rsid w:val="005741FE"/>
    <w:rsid w:val="00586CCB"/>
    <w:rsid w:val="0059611C"/>
    <w:rsid w:val="00596B00"/>
    <w:rsid w:val="005A0988"/>
    <w:rsid w:val="005A2B06"/>
    <w:rsid w:val="005A2EF4"/>
    <w:rsid w:val="005B605D"/>
    <w:rsid w:val="005D7E23"/>
    <w:rsid w:val="005E04D1"/>
    <w:rsid w:val="005E62D3"/>
    <w:rsid w:val="006017E2"/>
    <w:rsid w:val="006128B6"/>
    <w:rsid w:val="00623305"/>
    <w:rsid w:val="00630704"/>
    <w:rsid w:val="0063426C"/>
    <w:rsid w:val="00646EF3"/>
    <w:rsid w:val="0068191B"/>
    <w:rsid w:val="0068543F"/>
    <w:rsid w:val="0069177D"/>
    <w:rsid w:val="00692354"/>
    <w:rsid w:val="00694783"/>
    <w:rsid w:val="006A2E44"/>
    <w:rsid w:val="006B06AA"/>
    <w:rsid w:val="006D205D"/>
    <w:rsid w:val="006D4697"/>
    <w:rsid w:val="006D559D"/>
    <w:rsid w:val="006E754C"/>
    <w:rsid w:val="006F5A93"/>
    <w:rsid w:val="0070217B"/>
    <w:rsid w:val="007022ED"/>
    <w:rsid w:val="0070598D"/>
    <w:rsid w:val="00710025"/>
    <w:rsid w:val="007136F9"/>
    <w:rsid w:val="00713ED0"/>
    <w:rsid w:val="00721F3D"/>
    <w:rsid w:val="007317EB"/>
    <w:rsid w:val="00740C6D"/>
    <w:rsid w:val="007460EF"/>
    <w:rsid w:val="0075226A"/>
    <w:rsid w:val="00760144"/>
    <w:rsid w:val="007A5698"/>
    <w:rsid w:val="007A7B83"/>
    <w:rsid w:val="007B09A8"/>
    <w:rsid w:val="007B0BBA"/>
    <w:rsid w:val="007B39DD"/>
    <w:rsid w:val="007D55C3"/>
    <w:rsid w:val="007F6675"/>
    <w:rsid w:val="007F7DE9"/>
    <w:rsid w:val="008024A2"/>
    <w:rsid w:val="008074C2"/>
    <w:rsid w:val="0082490B"/>
    <w:rsid w:val="008358E2"/>
    <w:rsid w:val="00841602"/>
    <w:rsid w:val="0084224D"/>
    <w:rsid w:val="00863CDB"/>
    <w:rsid w:val="0086537D"/>
    <w:rsid w:val="0087434D"/>
    <w:rsid w:val="00882066"/>
    <w:rsid w:val="00883EB6"/>
    <w:rsid w:val="0088426E"/>
    <w:rsid w:val="008B04D4"/>
    <w:rsid w:val="008B20E0"/>
    <w:rsid w:val="008B3904"/>
    <w:rsid w:val="008B417C"/>
    <w:rsid w:val="008C19AA"/>
    <w:rsid w:val="008C26B0"/>
    <w:rsid w:val="008C6112"/>
    <w:rsid w:val="008E0451"/>
    <w:rsid w:val="00911499"/>
    <w:rsid w:val="00913D0A"/>
    <w:rsid w:val="0091424E"/>
    <w:rsid w:val="009155D2"/>
    <w:rsid w:val="00916F03"/>
    <w:rsid w:val="009271A5"/>
    <w:rsid w:val="009449BA"/>
    <w:rsid w:val="00947D5D"/>
    <w:rsid w:val="009520A1"/>
    <w:rsid w:val="009775F6"/>
    <w:rsid w:val="00984469"/>
    <w:rsid w:val="0098641A"/>
    <w:rsid w:val="009916F1"/>
    <w:rsid w:val="00991BCB"/>
    <w:rsid w:val="00991DC5"/>
    <w:rsid w:val="009C367D"/>
    <w:rsid w:val="009C4509"/>
    <w:rsid w:val="009C790A"/>
    <w:rsid w:val="009D36A5"/>
    <w:rsid w:val="009D55C1"/>
    <w:rsid w:val="009D6F6E"/>
    <w:rsid w:val="009F4B60"/>
    <w:rsid w:val="00A06564"/>
    <w:rsid w:val="00A26E14"/>
    <w:rsid w:val="00A65430"/>
    <w:rsid w:val="00A865A6"/>
    <w:rsid w:val="00AA4184"/>
    <w:rsid w:val="00AA43E0"/>
    <w:rsid w:val="00AC49FF"/>
    <w:rsid w:val="00AD53AE"/>
    <w:rsid w:val="00AF18B8"/>
    <w:rsid w:val="00AF310D"/>
    <w:rsid w:val="00AF3E53"/>
    <w:rsid w:val="00B04A6F"/>
    <w:rsid w:val="00B05D74"/>
    <w:rsid w:val="00B248CB"/>
    <w:rsid w:val="00B31505"/>
    <w:rsid w:val="00B5547A"/>
    <w:rsid w:val="00B555AF"/>
    <w:rsid w:val="00B70495"/>
    <w:rsid w:val="00B77D72"/>
    <w:rsid w:val="00B9422F"/>
    <w:rsid w:val="00BA584B"/>
    <w:rsid w:val="00BB080F"/>
    <w:rsid w:val="00BB453B"/>
    <w:rsid w:val="00BE2790"/>
    <w:rsid w:val="00BF04CD"/>
    <w:rsid w:val="00BF2BB0"/>
    <w:rsid w:val="00C33FBB"/>
    <w:rsid w:val="00C369D2"/>
    <w:rsid w:val="00C535F2"/>
    <w:rsid w:val="00C57AAD"/>
    <w:rsid w:val="00C61D41"/>
    <w:rsid w:val="00C66E65"/>
    <w:rsid w:val="00C773FB"/>
    <w:rsid w:val="00C90F9E"/>
    <w:rsid w:val="00C96EE5"/>
    <w:rsid w:val="00C97BF9"/>
    <w:rsid w:val="00CA4637"/>
    <w:rsid w:val="00CD6456"/>
    <w:rsid w:val="00CE75F0"/>
    <w:rsid w:val="00D00A18"/>
    <w:rsid w:val="00D00E41"/>
    <w:rsid w:val="00D021FF"/>
    <w:rsid w:val="00D07B3A"/>
    <w:rsid w:val="00D11BB5"/>
    <w:rsid w:val="00D16B13"/>
    <w:rsid w:val="00D171BB"/>
    <w:rsid w:val="00D25F8B"/>
    <w:rsid w:val="00D335C7"/>
    <w:rsid w:val="00D42EC4"/>
    <w:rsid w:val="00D52BB0"/>
    <w:rsid w:val="00D74249"/>
    <w:rsid w:val="00D90C5D"/>
    <w:rsid w:val="00D9450B"/>
    <w:rsid w:val="00D965E2"/>
    <w:rsid w:val="00DA2682"/>
    <w:rsid w:val="00DB61BF"/>
    <w:rsid w:val="00DC605D"/>
    <w:rsid w:val="00DD56DE"/>
    <w:rsid w:val="00DF40DF"/>
    <w:rsid w:val="00DF6029"/>
    <w:rsid w:val="00E03177"/>
    <w:rsid w:val="00E127BA"/>
    <w:rsid w:val="00E222D4"/>
    <w:rsid w:val="00E26AB5"/>
    <w:rsid w:val="00E40BA7"/>
    <w:rsid w:val="00E41224"/>
    <w:rsid w:val="00E5139C"/>
    <w:rsid w:val="00E5526A"/>
    <w:rsid w:val="00E56160"/>
    <w:rsid w:val="00E634FC"/>
    <w:rsid w:val="00E909CF"/>
    <w:rsid w:val="00E91274"/>
    <w:rsid w:val="00E93881"/>
    <w:rsid w:val="00E97E0A"/>
    <w:rsid w:val="00EB39E6"/>
    <w:rsid w:val="00EB6857"/>
    <w:rsid w:val="00ED41C3"/>
    <w:rsid w:val="00ED5227"/>
    <w:rsid w:val="00F04C5D"/>
    <w:rsid w:val="00F21CD0"/>
    <w:rsid w:val="00F2777D"/>
    <w:rsid w:val="00F27A5A"/>
    <w:rsid w:val="00F30054"/>
    <w:rsid w:val="00F32CDE"/>
    <w:rsid w:val="00F41EEC"/>
    <w:rsid w:val="00F57C3A"/>
    <w:rsid w:val="00F82C96"/>
    <w:rsid w:val="00F93632"/>
    <w:rsid w:val="00F95604"/>
    <w:rsid w:val="00FB7FF2"/>
    <w:rsid w:val="00FC3079"/>
    <w:rsid w:val="00FD2B28"/>
    <w:rsid w:val="00FE2A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E9"/>
    <w:rPr>
      <w:rFonts w:ascii="Times New Roman" w:eastAsia="SimSun" w:hAnsi="Times New Roman"/>
      <w:sz w:val="24"/>
      <w:szCs w:val="24"/>
      <w:lang w:eastAsia="zh-CN"/>
    </w:rPr>
  </w:style>
  <w:style w:type="paragraph" w:styleId="Heading1">
    <w:name w:val="heading 1"/>
    <w:basedOn w:val="Normal"/>
    <w:next w:val="Normal"/>
    <w:link w:val="Heading1Char"/>
    <w:uiPriority w:val="9"/>
    <w:qFormat/>
    <w:rsid w:val="009D36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C0355"/>
    <w:pPr>
      <w:spacing w:before="100" w:beforeAutospacing="1" w:after="100" w:afterAutospacing="1"/>
      <w:outlineLvl w:val="2"/>
    </w:pPr>
    <w:rPr>
      <w:rFonts w:eastAsia="Times New Roman"/>
      <w:b/>
      <w:bCs/>
      <w:sz w:val="27"/>
      <w:szCs w:val="27"/>
      <w:lang w:eastAsia="hu-HU"/>
    </w:rPr>
  </w:style>
  <w:style w:type="paragraph" w:styleId="Heading6">
    <w:name w:val="heading 6"/>
    <w:basedOn w:val="Normal"/>
    <w:next w:val="Normal"/>
    <w:link w:val="Heading6Char"/>
    <w:uiPriority w:val="9"/>
    <w:semiHidden/>
    <w:unhideWhenUsed/>
    <w:qFormat/>
    <w:rsid w:val="0055501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61E9"/>
    <w:rPr>
      <w:color w:val="0000FF"/>
      <w:u w:val="single"/>
    </w:rPr>
  </w:style>
  <w:style w:type="paragraph" w:styleId="NormalWeb">
    <w:name w:val="Normal (Web)"/>
    <w:basedOn w:val="Normal"/>
    <w:uiPriority w:val="99"/>
    <w:semiHidden/>
    <w:unhideWhenUsed/>
    <w:rsid w:val="001C61E9"/>
    <w:pPr>
      <w:spacing w:before="100" w:beforeAutospacing="1" w:after="100" w:afterAutospacing="1"/>
    </w:pPr>
    <w:rPr>
      <w:rFonts w:eastAsia="Times New Roman"/>
      <w:color w:val="000000"/>
      <w:lang w:eastAsia="hu-HU"/>
    </w:rPr>
  </w:style>
  <w:style w:type="character" w:customStyle="1" w:styleId="focimkek1">
    <w:name w:val="focim_kek1"/>
    <w:basedOn w:val="DefaultParagraphFont"/>
    <w:rsid w:val="001C61E9"/>
    <w:rPr>
      <w:rFonts w:ascii="Verdana" w:hAnsi="Verdana" w:hint="default"/>
      <w:b/>
      <w:bCs/>
      <w:strike w:val="0"/>
      <w:dstrike w:val="0"/>
      <w:color w:val="003366"/>
      <w:sz w:val="18"/>
      <w:szCs w:val="18"/>
      <w:u w:val="none"/>
      <w:effect w:val="none"/>
    </w:rPr>
  </w:style>
  <w:style w:type="character" w:customStyle="1" w:styleId="szovegkieme1">
    <w:name w:val="szoveg_kieme1"/>
    <w:basedOn w:val="DefaultParagraphFont"/>
    <w:rsid w:val="001C61E9"/>
    <w:rPr>
      <w:rFonts w:ascii="Verdana" w:hAnsi="Verdana" w:hint="default"/>
      <w:b/>
      <w:bCs/>
      <w:strike w:val="0"/>
      <w:dstrike w:val="0"/>
      <w:color w:val="000000"/>
      <w:sz w:val="13"/>
      <w:szCs w:val="13"/>
      <w:u w:val="none"/>
      <w:effect w:val="none"/>
    </w:rPr>
  </w:style>
  <w:style w:type="paragraph" w:styleId="Header">
    <w:name w:val="header"/>
    <w:basedOn w:val="Normal"/>
    <w:link w:val="HeaderChar"/>
    <w:uiPriority w:val="99"/>
    <w:unhideWhenUsed/>
    <w:rsid w:val="00E97E0A"/>
    <w:pPr>
      <w:tabs>
        <w:tab w:val="center" w:pos="4536"/>
        <w:tab w:val="right" w:pos="9072"/>
      </w:tabs>
    </w:pPr>
  </w:style>
  <w:style w:type="character" w:customStyle="1" w:styleId="HeaderChar">
    <w:name w:val="Header Char"/>
    <w:basedOn w:val="DefaultParagraphFont"/>
    <w:link w:val="Header"/>
    <w:uiPriority w:val="99"/>
    <w:rsid w:val="00E97E0A"/>
    <w:rPr>
      <w:rFonts w:ascii="Times New Roman" w:eastAsia="SimSun" w:hAnsi="Times New Roman"/>
      <w:sz w:val="24"/>
      <w:szCs w:val="24"/>
      <w:lang w:eastAsia="zh-CN"/>
    </w:rPr>
  </w:style>
  <w:style w:type="paragraph" w:styleId="Footer">
    <w:name w:val="footer"/>
    <w:basedOn w:val="Normal"/>
    <w:link w:val="FooterChar"/>
    <w:uiPriority w:val="99"/>
    <w:unhideWhenUsed/>
    <w:rsid w:val="00E97E0A"/>
    <w:pPr>
      <w:tabs>
        <w:tab w:val="center" w:pos="4536"/>
        <w:tab w:val="right" w:pos="9072"/>
      </w:tabs>
    </w:pPr>
  </w:style>
  <w:style w:type="character" w:customStyle="1" w:styleId="FooterChar">
    <w:name w:val="Footer Char"/>
    <w:basedOn w:val="DefaultParagraphFont"/>
    <w:link w:val="Footer"/>
    <w:uiPriority w:val="99"/>
    <w:rsid w:val="00E97E0A"/>
    <w:rPr>
      <w:rFonts w:ascii="Times New Roman" w:eastAsia="SimSun" w:hAnsi="Times New Roman"/>
      <w:sz w:val="24"/>
      <w:szCs w:val="24"/>
      <w:lang w:eastAsia="zh-CN"/>
    </w:rPr>
  </w:style>
  <w:style w:type="paragraph" w:styleId="BalloonText">
    <w:name w:val="Balloon Text"/>
    <w:basedOn w:val="Normal"/>
    <w:link w:val="BalloonTextChar"/>
    <w:uiPriority w:val="99"/>
    <w:semiHidden/>
    <w:unhideWhenUsed/>
    <w:rsid w:val="003E1DDF"/>
    <w:rPr>
      <w:rFonts w:ascii="Tahoma" w:hAnsi="Tahoma" w:cs="Tahoma"/>
      <w:sz w:val="16"/>
      <w:szCs w:val="16"/>
    </w:rPr>
  </w:style>
  <w:style w:type="character" w:customStyle="1" w:styleId="BalloonTextChar">
    <w:name w:val="Balloon Text Char"/>
    <w:basedOn w:val="DefaultParagraphFont"/>
    <w:link w:val="BalloonText"/>
    <w:uiPriority w:val="99"/>
    <w:semiHidden/>
    <w:rsid w:val="003E1DDF"/>
    <w:rPr>
      <w:rFonts w:ascii="Tahoma" w:eastAsia="SimSun" w:hAnsi="Tahoma" w:cs="Tahoma"/>
      <w:sz w:val="16"/>
      <w:szCs w:val="16"/>
      <w:lang w:eastAsia="zh-CN"/>
    </w:rPr>
  </w:style>
  <w:style w:type="character" w:styleId="Emphasis">
    <w:name w:val="Emphasis"/>
    <w:basedOn w:val="DefaultParagraphFont"/>
    <w:uiPriority w:val="20"/>
    <w:qFormat/>
    <w:rsid w:val="00713ED0"/>
    <w:rPr>
      <w:i/>
      <w:iCs/>
    </w:rPr>
  </w:style>
  <w:style w:type="character" w:customStyle="1" w:styleId="Heading3Char">
    <w:name w:val="Heading 3 Char"/>
    <w:basedOn w:val="DefaultParagraphFont"/>
    <w:link w:val="Heading3"/>
    <w:uiPriority w:val="9"/>
    <w:rsid w:val="003C0355"/>
    <w:rPr>
      <w:rFonts w:ascii="Times New Roman" w:eastAsia="Times New Roman" w:hAnsi="Times New Roman"/>
      <w:b/>
      <w:bCs/>
      <w:sz w:val="27"/>
      <w:szCs w:val="27"/>
    </w:rPr>
  </w:style>
  <w:style w:type="character" w:customStyle="1" w:styleId="Heading1Char">
    <w:name w:val="Heading 1 Char"/>
    <w:basedOn w:val="DefaultParagraphFont"/>
    <w:link w:val="Heading1"/>
    <w:uiPriority w:val="9"/>
    <w:rsid w:val="009D36A5"/>
    <w:rPr>
      <w:rFonts w:asciiTheme="majorHAnsi" w:eastAsiaTheme="majorEastAsia" w:hAnsiTheme="majorHAnsi" w:cstheme="majorBidi"/>
      <w:color w:val="365F91" w:themeColor="accent1" w:themeShade="BF"/>
      <w:sz w:val="32"/>
      <w:szCs w:val="32"/>
      <w:lang w:eastAsia="zh-CN"/>
    </w:rPr>
  </w:style>
  <w:style w:type="paragraph" w:styleId="ListParagraph">
    <w:name w:val="List Paragraph"/>
    <w:basedOn w:val="Normal"/>
    <w:uiPriority w:val="34"/>
    <w:qFormat/>
    <w:rsid w:val="0063426C"/>
    <w:pPr>
      <w:ind w:left="720"/>
      <w:contextualSpacing/>
    </w:pPr>
  </w:style>
  <w:style w:type="character" w:customStyle="1" w:styleId="Heading6Char">
    <w:name w:val="Heading 6 Char"/>
    <w:basedOn w:val="DefaultParagraphFont"/>
    <w:link w:val="Heading6"/>
    <w:uiPriority w:val="9"/>
    <w:semiHidden/>
    <w:rsid w:val="00555013"/>
    <w:rPr>
      <w:rFonts w:asciiTheme="majorHAnsi" w:eastAsiaTheme="majorEastAsia" w:hAnsiTheme="majorHAnsi" w:cstheme="majorBidi"/>
      <w:color w:val="243F60" w:themeColor="accent1" w:themeShade="7F"/>
      <w:sz w:val="24"/>
      <w:szCs w:val="24"/>
      <w:lang w:eastAsia="zh-CN"/>
    </w:rPr>
  </w:style>
  <w:style w:type="character" w:styleId="UnresolvedMention">
    <w:name w:val="Unresolved Mention"/>
    <w:basedOn w:val="DefaultParagraphFont"/>
    <w:uiPriority w:val="99"/>
    <w:semiHidden/>
    <w:unhideWhenUsed/>
    <w:rsid w:val="00AC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9626">
      <w:bodyDiv w:val="1"/>
      <w:marLeft w:val="0"/>
      <w:marRight w:val="0"/>
      <w:marTop w:val="0"/>
      <w:marBottom w:val="0"/>
      <w:divBdr>
        <w:top w:val="none" w:sz="0" w:space="0" w:color="auto"/>
        <w:left w:val="none" w:sz="0" w:space="0" w:color="auto"/>
        <w:bottom w:val="none" w:sz="0" w:space="0" w:color="auto"/>
        <w:right w:val="none" w:sz="0" w:space="0" w:color="auto"/>
      </w:divBdr>
    </w:div>
    <w:div w:id="23798038">
      <w:bodyDiv w:val="1"/>
      <w:marLeft w:val="0"/>
      <w:marRight w:val="0"/>
      <w:marTop w:val="0"/>
      <w:marBottom w:val="0"/>
      <w:divBdr>
        <w:top w:val="none" w:sz="0" w:space="0" w:color="auto"/>
        <w:left w:val="none" w:sz="0" w:space="0" w:color="auto"/>
        <w:bottom w:val="none" w:sz="0" w:space="0" w:color="auto"/>
        <w:right w:val="none" w:sz="0" w:space="0" w:color="auto"/>
      </w:divBdr>
    </w:div>
    <w:div w:id="92213455">
      <w:bodyDiv w:val="1"/>
      <w:marLeft w:val="0"/>
      <w:marRight w:val="0"/>
      <w:marTop w:val="0"/>
      <w:marBottom w:val="0"/>
      <w:divBdr>
        <w:top w:val="none" w:sz="0" w:space="0" w:color="auto"/>
        <w:left w:val="none" w:sz="0" w:space="0" w:color="auto"/>
        <w:bottom w:val="none" w:sz="0" w:space="0" w:color="auto"/>
        <w:right w:val="none" w:sz="0" w:space="0" w:color="auto"/>
      </w:divBdr>
    </w:div>
    <w:div w:id="209266384">
      <w:bodyDiv w:val="1"/>
      <w:marLeft w:val="0"/>
      <w:marRight w:val="0"/>
      <w:marTop w:val="0"/>
      <w:marBottom w:val="0"/>
      <w:divBdr>
        <w:top w:val="none" w:sz="0" w:space="0" w:color="auto"/>
        <w:left w:val="none" w:sz="0" w:space="0" w:color="auto"/>
        <w:bottom w:val="none" w:sz="0" w:space="0" w:color="auto"/>
        <w:right w:val="none" w:sz="0" w:space="0" w:color="auto"/>
      </w:divBdr>
    </w:div>
    <w:div w:id="277563032">
      <w:bodyDiv w:val="1"/>
      <w:marLeft w:val="0"/>
      <w:marRight w:val="0"/>
      <w:marTop w:val="0"/>
      <w:marBottom w:val="0"/>
      <w:divBdr>
        <w:top w:val="none" w:sz="0" w:space="0" w:color="auto"/>
        <w:left w:val="none" w:sz="0" w:space="0" w:color="auto"/>
        <w:bottom w:val="none" w:sz="0" w:space="0" w:color="auto"/>
        <w:right w:val="none" w:sz="0" w:space="0" w:color="auto"/>
      </w:divBdr>
    </w:div>
    <w:div w:id="320278077">
      <w:bodyDiv w:val="1"/>
      <w:marLeft w:val="0"/>
      <w:marRight w:val="0"/>
      <w:marTop w:val="0"/>
      <w:marBottom w:val="0"/>
      <w:divBdr>
        <w:top w:val="none" w:sz="0" w:space="0" w:color="auto"/>
        <w:left w:val="none" w:sz="0" w:space="0" w:color="auto"/>
        <w:bottom w:val="none" w:sz="0" w:space="0" w:color="auto"/>
        <w:right w:val="none" w:sz="0" w:space="0" w:color="auto"/>
      </w:divBdr>
    </w:div>
    <w:div w:id="456871850">
      <w:bodyDiv w:val="1"/>
      <w:marLeft w:val="0"/>
      <w:marRight w:val="0"/>
      <w:marTop w:val="0"/>
      <w:marBottom w:val="0"/>
      <w:divBdr>
        <w:top w:val="none" w:sz="0" w:space="0" w:color="auto"/>
        <w:left w:val="none" w:sz="0" w:space="0" w:color="auto"/>
        <w:bottom w:val="none" w:sz="0" w:space="0" w:color="auto"/>
        <w:right w:val="none" w:sz="0" w:space="0" w:color="auto"/>
      </w:divBdr>
    </w:div>
    <w:div w:id="465776093">
      <w:bodyDiv w:val="1"/>
      <w:marLeft w:val="0"/>
      <w:marRight w:val="0"/>
      <w:marTop w:val="0"/>
      <w:marBottom w:val="0"/>
      <w:divBdr>
        <w:top w:val="none" w:sz="0" w:space="0" w:color="auto"/>
        <w:left w:val="none" w:sz="0" w:space="0" w:color="auto"/>
        <w:bottom w:val="none" w:sz="0" w:space="0" w:color="auto"/>
        <w:right w:val="none" w:sz="0" w:space="0" w:color="auto"/>
      </w:divBdr>
    </w:div>
    <w:div w:id="466826094">
      <w:bodyDiv w:val="1"/>
      <w:marLeft w:val="0"/>
      <w:marRight w:val="0"/>
      <w:marTop w:val="0"/>
      <w:marBottom w:val="0"/>
      <w:divBdr>
        <w:top w:val="none" w:sz="0" w:space="0" w:color="auto"/>
        <w:left w:val="none" w:sz="0" w:space="0" w:color="auto"/>
        <w:bottom w:val="none" w:sz="0" w:space="0" w:color="auto"/>
        <w:right w:val="none" w:sz="0" w:space="0" w:color="auto"/>
      </w:divBdr>
    </w:div>
    <w:div w:id="557131319">
      <w:bodyDiv w:val="1"/>
      <w:marLeft w:val="0"/>
      <w:marRight w:val="0"/>
      <w:marTop w:val="0"/>
      <w:marBottom w:val="0"/>
      <w:divBdr>
        <w:top w:val="none" w:sz="0" w:space="0" w:color="auto"/>
        <w:left w:val="none" w:sz="0" w:space="0" w:color="auto"/>
        <w:bottom w:val="none" w:sz="0" w:space="0" w:color="auto"/>
        <w:right w:val="none" w:sz="0" w:space="0" w:color="auto"/>
      </w:divBdr>
    </w:div>
    <w:div w:id="572275529">
      <w:bodyDiv w:val="1"/>
      <w:marLeft w:val="0"/>
      <w:marRight w:val="0"/>
      <w:marTop w:val="0"/>
      <w:marBottom w:val="0"/>
      <w:divBdr>
        <w:top w:val="none" w:sz="0" w:space="0" w:color="auto"/>
        <w:left w:val="none" w:sz="0" w:space="0" w:color="auto"/>
        <w:bottom w:val="none" w:sz="0" w:space="0" w:color="auto"/>
        <w:right w:val="none" w:sz="0" w:space="0" w:color="auto"/>
      </w:divBdr>
    </w:div>
    <w:div w:id="669455264">
      <w:bodyDiv w:val="1"/>
      <w:marLeft w:val="0"/>
      <w:marRight w:val="0"/>
      <w:marTop w:val="0"/>
      <w:marBottom w:val="0"/>
      <w:divBdr>
        <w:top w:val="none" w:sz="0" w:space="0" w:color="auto"/>
        <w:left w:val="none" w:sz="0" w:space="0" w:color="auto"/>
        <w:bottom w:val="none" w:sz="0" w:space="0" w:color="auto"/>
        <w:right w:val="none" w:sz="0" w:space="0" w:color="auto"/>
      </w:divBdr>
    </w:div>
    <w:div w:id="676924529">
      <w:bodyDiv w:val="1"/>
      <w:marLeft w:val="0"/>
      <w:marRight w:val="0"/>
      <w:marTop w:val="0"/>
      <w:marBottom w:val="0"/>
      <w:divBdr>
        <w:top w:val="none" w:sz="0" w:space="0" w:color="auto"/>
        <w:left w:val="none" w:sz="0" w:space="0" w:color="auto"/>
        <w:bottom w:val="none" w:sz="0" w:space="0" w:color="auto"/>
        <w:right w:val="none" w:sz="0" w:space="0" w:color="auto"/>
      </w:divBdr>
    </w:div>
    <w:div w:id="756288382">
      <w:bodyDiv w:val="1"/>
      <w:marLeft w:val="0"/>
      <w:marRight w:val="0"/>
      <w:marTop w:val="0"/>
      <w:marBottom w:val="0"/>
      <w:divBdr>
        <w:top w:val="none" w:sz="0" w:space="0" w:color="auto"/>
        <w:left w:val="none" w:sz="0" w:space="0" w:color="auto"/>
        <w:bottom w:val="none" w:sz="0" w:space="0" w:color="auto"/>
        <w:right w:val="none" w:sz="0" w:space="0" w:color="auto"/>
      </w:divBdr>
    </w:div>
    <w:div w:id="858204932">
      <w:bodyDiv w:val="1"/>
      <w:marLeft w:val="0"/>
      <w:marRight w:val="0"/>
      <w:marTop w:val="0"/>
      <w:marBottom w:val="0"/>
      <w:divBdr>
        <w:top w:val="none" w:sz="0" w:space="0" w:color="auto"/>
        <w:left w:val="none" w:sz="0" w:space="0" w:color="auto"/>
        <w:bottom w:val="none" w:sz="0" w:space="0" w:color="auto"/>
        <w:right w:val="none" w:sz="0" w:space="0" w:color="auto"/>
      </w:divBdr>
    </w:div>
    <w:div w:id="872578069">
      <w:bodyDiv w:val="1"/>
      <w:marLeft w:val="0"/>
      <w:marRight w:val="0"/>
      <w:marTop w:val="0"/>
      <w:marBottom w:val="0"/>
      <w:divBdr>
        <w:top w:val="none" w:sz="0" w:space="0" w:color="auto"/>
        <w:left w:val="none" w:sz="0" w:space="0" w:color="auto"/>
        <w:bottom w:val="none" w:sz="0" w:space="0" w:color="auto"/>
        <w:right w:val="none" w:sz="0" w:space="0" w:color="auto"/>
      </w:divBdr>
    </w:div>
    <w:div w:id="968366709">
      <w:bodyDiv w:val="1"/>
      <w:marLeft w:val="0"/>
      <w:marRight w:val="0"/>
      <w:marTop w:val="0"/>
      <w:marBottom w:val="0"/>
      <w:divBdr>
        <w:top w:val="none" w:sz="0" w:space="0" w:color="auto"/>
        <w:left w:val="none" w:sz="0" w:space="0" w:color="auto"/>
        <w:bottom w:val="none" w:sz="0" w:space="0" w:color="auto"/>
        <w:right w:val="none" w:sz="0" w:space="0" w:color="auto"/>
      </w:divBdr>
    </w:div>
    <w:div w:id="1059672317">
      <w:bodyDiv w:val="1"/>
      <w:marLeft w:val="0"/>
      <w:marRight w:val="0"/>
      <w:marTop w:val="0"/>
      <w:marBottom w:val="0"/>
      <w:divBdr>
        <w:top w:val="none" w:sz="0" w:space="0" w:color="auto"/>
        <w:left w:val="none" w:sz="0" w:space="0" w:color="auto"/>
        <w:bottom w:val="none" w:sz="0" w:space="0" w:color="auto"/>
        <w:right w:val="none" w:sz="0" w:space="0" w:color="auto"/>
      </w:divBdr>
      <w:divsChild>
        <w:div w:id="1975402786">
          <w:marLeft w:val="0"/>
          <w:marRight w:val="0"/>
          <w:marTop w:val="0"/>
          <w:marBottom w:val="0"/>
          <w:divBdr>
            <w:top w:val="none" w:sz="0" w:space="0" w:color="auto"/>
            <w:left w:val="none" w:sz="0" w:space="0" w:color="auto"/>
            <w:bottom w:val="none" w:sz="0" w:space="0" w:color="auto"/>
            <w:right w:val="none" w:sz="0" w:space="0" w:color="auto"/>
          </w:divBdr>
          <w:divsChild>
            <w:div w:id="623390219">
              <w:marLeft w:val="0"/>
              <w:marRight w:val="0"/>
              <w:marTop w:val="0"/>
              <w:marBottom w:val="0"/>
              <w:divBdr>
                <w:top w:val="none" w:sz="0" w:space="0" w:color="auto"/>
                <w:left w:val="none" w:sz="0" w:space="0" w:color="auto"/>
                <w:bottom w:val="single" w:sz="12" w:space="0" w:color="FF9900"/>
                <w:right w:val="none" w:sz="0" w:space="0" w:color="auto"/>
              </w:divBdr>
            </w:div>
          </w:divsChild>
        </w:div>
      </w:divsChild>
    </w:div>
    <w:div w:id="1085567598">
      <w:bodyDiv w:val="1"/>
      <w:marLeft w:val="0"/>
      <w:marRight w:val="0"/>
      <w:marTop w:val="0"/>
      <w:marBottom w:val="0"/>
      <w:divBdr>
        <w:top w:val="none" w:sz="0" w:space="0" w:color="auto"/>
        <w:left w:val="none" w:sz="0" w:space="0" w:color="auto"/>
        <w:bottom w:val="none" w:sz="0" w:space="0" w:color="auto"/>
        <w:right w:val="none" w:sz="0" w:space="0" w:color="auto"/>
      </w:divBdr>
    </w:div>
    <w:div w:id="1160579325">
      <w:bodyDiv w:val="1"/>
      <w:marLeft w:val="0"/>
      <w:marRight w:val="0"/>
      <w:marTop w:val="0"/>
      <w:marBottom w:val="0"/>
      <w:divBdr>
        <w:top w:val="none" w:sz="0" w:space="0" w:color="auto"/>
        <w:left w:val="none" w:sz="0" w:space="0" w:color="auto"/>
        <w:bottom w:val="none" w:sz="0" w:space="0" w:color="auto"/>
        <w:right w:val="none" w:sz="0" w:space="0" w:color="auto"/>
      </w:divBdr>
      <w:divsChild>
        <w:div w:id="508102023">
          <w:marLeft w:val="0"/>
          <w:marRight w:val="0"/>
          <w:marTop w:val="0"/>
          <w:marBottom w:val="0"/>
          <w:divBdr>
            <w:top w:val="none" w:sz="0" w:space="0" w:color="auto"/>
            <w:left w:val="none" w:sz="0" w:space="0" w:color="auto"/>
            <w:bottom w:val="none" w:sz="0" w:space="0" w:color="auto"/>
            <w:right w:val="none" w:sz="0" w:space="0" w:color="auto"/>
          </w:divBdr>
          <w:divsChild>
            <w:div w:id="1739017072">
              <w:marLeft w:val="0"/>
              <w:marRight w:val="0"/>
              <w:marTop w:val="0"/>
              <w:marBottom w:val="0"/>
              <w:divBdr>
                <w:top w:val="none" w:sz="0" w:space="0" w:color="auto"/>
                <w:left w:val="none" w:sz="0" w:space="0" w:color="auto"/>
                <w:bottom w:val="none" w:sz="0" w:space="0" w:color="auto"/>
                <w:right w:val="none" w:sz="0" w:space="0" w:color="auto"/>
              </w:divBdr>
            </w:div>
            <w:div w:id="352655762">
              <w:marLeft w:val="0"/>
              <w:marRight w:val="0"/>
              <w:marTop w:val="0"/>
              <w:marBottom w:val="0"/>
              <w:divBdr>
                <w:top w:val="none" w:sz="0" w:space="0" w:color="auto"/>
                <w:left w:val="none" w:sz="0" w:space="0" w:color="auto"/>
                <w:bottom w:val="none" w:sz="0" w:space="0" w:color="auto"/>
                <w:right w:val="none" w:sz="0" w:space="0" w:color="auto"/>
              </w:divBdr>
            </w:div>
            <w:div w:id="1933510448">
              <w:marLeft w:val="0"/>
              <w:marRight w:val="0"/>
              <w:marTop w:val="0"/>
              <w:marBottom w:val="0"/>
              <w:divBdr>
                <w:top w:val="none" w:sz="0" w:space="0" w:color="auto"/>
                <w:left w:val="none" w:sz="0" w:space="0" w:color="auto"/>
                <w:bottom w:val="none" w:sz="0" w:space="0" w:color="auto"/>
                <w:right w:val="none" w:sz="0" w:space="0" w:color="auto"/>
              </w:divBdr>
            </w:div>
            <w:div w:id="1381712843">
              <w:marLeft w:val="0"/>
              <w:marRight w:val="0"/>
              <w:marTop w:val="0"/>
              <w:marBottom w:val="0"/>
              <w:divBdr>
                <w:top w:val="none" w:sz="0" w:space="0" w:color="auto"/>
                <w:left w:val="none" w:sz="0" w:space="0" w:color="auto"/>
                <w:bottom w:val="none" w:sz="0" w:space="0" w:color="auto"/>
                <w:right w:val="none" w:sz="0" w:space="0" w:color="auto"/>
              </w:divBdr>
            </w:div>
            <w:div w:id="1821655506">
              <w:marLeft w:val="0"/>
              <w:marRight w:val="0"/>
              <w:marTop w:val="0"/>
              <w:marBottom w:val="0"/>
              <w:divBdr>
                <w:top w:val="none" w:sz="0" w:space="0" w:color="auto"/>
                <w:left w:val="none" w:sz="0" w:space="0" w:color="auto"/>
                <w:bottom w:val="none" w:sz="0" w:space="0" w:color="auto"/>
                <w:right w:val="none" w:sz="0" w:space="0" w:color="auto"/>
              </w:divBdr>
            </w:div>
            <w:div w:id="780104733">
              <w:marLeft w:val="0"/>
              <w:marRight w:val="0"/>
              <w:marTop w:val="0"/>
              <w:marBottom w:val="0"/>
              <w:divBdr>
                <w:top w:val="none" w:sz="0" w:space="0" w:color="auto"/>
                <w:left w:val="none" w:sz="0" w:space="0" w:color="auto"/>
                <w:bottom w:val="none" w:sz="0" w:space="0" w:color="auto"/>
                <w:right w:val="none" w:sz="0" w:space="0" w:color="auto"/>
              </w:divBdr>
            </w:div>
            <w:div w:id="441536585">
              <w:marLeft w:val="0"/>
              <w:marRight w:val="0"/>
              <w:marTop w:val="0"/>
              <w:marBottom w:val="0"/>
              <w:divBdr>
                <w:top w:val="none" w:sz="0" w:space="0" w:color="auto"/>
                <w:left w:val="none" w:sz="0" w:space="0" w:color="auto"/>
                <w:bottom w:val="none" w:sz="0" w:space="0" w:color="auto"/>
                <w:right w:val="none" w:sz="0" w:space="0" w:color="auto"/>
              </w:divBdr>
            </w:div>
            <w:div w:id="759377858">
              <w:marLeft w:val="0"/>
              <w:marRight w:val="0"/>
              <w:marTop w:val="0"/>
              <w:marBottom w:val="0"/>
              <w:divBdr>
                <w:top w:val="none" w:sz="0" w:space="0" w:color="auto"/>
                <w:left w:val="none" w:sz="0" w:space="0" w:color="auto"/>
                <w:bottom w:val="none" w:sz="0" w:space="0" w:color="auto"/>
                <w:right w:val="none" w:sz="0" w:space="0" w:color="auto"/>
              </w:divBdr>
            </w:div>
            <w:div w:id="1233156093">
              <w:marLeft w:val="0"/>
              <w:marRight w:val="0"/>
              <w:marTop w:val="0"/>
              <w:marBottom w:val="0"/>
              <w:divBdr>
                <w:top w:val="none" w:sz="0" w:space="0" w:color="auto"/>
                <w:left w:val="none" w:sz="0" w:space="0" w:color="auto"/>
                <w:bottom w:val="none" w:sz="0" w:space="0" w:color="auto"/>
                <w:right w:val="none" w:sz="0" w:space="0" w:color="auto"/>
              </w:divBdr>
            </w:div>
            <w:div w:id="1563566851">
              <w:marLeft w:val="0"/>
              <w:marRight w:val="0"/>
              <w:marTop w:val="0"/>
              <w:marBottom w:val="0"/>
              <w:divBdr>
                <w:top w:val="none" w:sz="0" w:space="0" w:color="auto"/>
                <w:left w:val="none" w:sz="0" w:space="0" w:color="auto"/>
                <w:bottom w:val="none" w:sz="0" w:space="0" w:color="auto"/>
                <w:right w:val="none" w:sz="0" w:space="0" w:color="auto"/>
              </w:divBdr>
            </w:div>
            <w:div w:id="982153493">
              <w:marLeft w:val="0"/>
              <w:marRight w:val="0"/>
              <w:marTop w:val="0"/>
              <w:marBottom w:val="0"/>
              <w:divBdr>
                <w:top w:val="none" w:sz="0" w:space="0" w:color="auto"/>
                <w:left w:val="none" w:sz="0" w:space="0" w:color="auto"/>
                <w:bottom w:val="none" w:sz="0" w:space="0" w:color="auto"/>
                <w:right w:val="none" w:sz="0" w:space="0" w:color="auto"/>
              </w:divBdr>
            </w:div>
            <w:div w:id="1379353123">
              <w:marLeft w:val="0"/>
              <w:marRight w:val="0"/>
              <w:marTop w:val="0"/>
              <w:marBottom w:val="0"/>
              <w:divBdr>
                <w:top w:val="none" w:sz="0" w:space="0" w:color="auto"/>
                <w:left w:val="none" w:sz="0" w:space="0" w:color="auto"/>
                <w:bottom w:val="none" w:sz="0" w:space="0" w:color="auto"/>
                <w:right w:val="none" w:sz="0" w:space="0" w:color="auto"/>
              </w:divBdr>
            </w:div>
            <w:div w:id="1207524993">
              <w:marLeft w:val="0"/>
              <w:marRight w:val="0"/>
              <w:marTop w:val="0"/>
              <w:marBottom w:val="0"/>
              <w:divBdr>
                <w:top w:val="none" w:sz="0" w:space="0" w:color="auto"/>
                <w:left w:val="none" w:sz="0" w:space="0" w:color="auto"/>
                <w:bottom w:val="none" w:sz="0" w:space="0" w:color="auto"/>
                <w:right w:val="none" w:sz="0" w:space="0" w:color="auto"/>
              </w:divBdr>
            </w:div>
          </w:divsChild>
        </w:div>
        <w:div w:id="193882857">
          <w:marLeft w:val="0"/>
          <w:marRight w:val="0"/>
          <w:marTop w:val="0"/>
          <w:marBottom w:val="0"/>
          <w:divBdr>
            <w:top w:val="none" w:sz="0" w:space="0" w:color="auto"/>
            <w:left w:val="none" w:sz="0" w:space="0" w:color="auto"/>
            <w:bottom w:val="none" w:sz="0" w:space="0" w:color="auto"/>
            <w:right w:val="none" w:sz="0" w:space="0" w:color="auto"/>
          </w:divBdr>
        </w:div>
        <w:div w:id="1385065195">
          <w:marLeft w:val="0"/>
          <w:marRight w:val="0"/>
          <w:marTop w:val="0"/>
          <w:marBottom w:val="0"/>
          <w:divBdr>
            <w:top w:val="none" w:sz="0" w:space="0" w:color="auto"/>
            <w:left w:val="none" w:sz="0" w:space="0" w:color="auto"/>
            <w:bottom w:val="none" w:sz="0" w:space="0" w:color="auto"/>
            <w:right w:val="none" w:sz="0" w:space="0" w:color="auto"/>
          </w:divBdr>
          <w:divsChild>
            <w:div w:id="507251644">
              <w:marLeft w:val="0"/>
              <w:marRight w:val="0"/>
              <w:marTop w:val="0"/>
              <w:marBottom w:val="0"/>
              <w:divBdr>
                <w:top w:val="none" w:sz="0" w:space="0" w:color="auto"/>
                <w:left w:val="none" w:sz="0" w:space="0" w:color="auto"/>
                <w:bottom w:val="none" w:sz="0" w:space="0" w:color="auto"/>
                <w:right w:val="none" w:sz="0" w:space="0" w:color="auto"/>
              </w:divBdr>
            </w:div>
            <w:div w:id="1125613386">
              <w:marLeft w:val="0"/>
              <w:marRight w:val="0"/>
              <w:marTop w:val="0"/>
              <w:marBottom w:val="0"/>
              <w:divBdr>
                <w:top w:val="none" w:sz="0" w:space="0" w:color="auto"/>
                <w:left w:val="none" w:sz="0" w:space="0" w:color="auto"/>
                <w:bottom w:val="none" w:sz="0" w:space="0" w:color="auto"/>
                <w:right w:val="none" w:sz="0" w:space="0" w:color="auto"/>
              </w:divBdr>
            </w:div>
            <w:div w:id="1752117980">
              <w:marLeft w:val="0"/>
              <w:marRight w:val="0"/>
              <w:marTop w:val="0"/>
              <w:marBottom w:val="0"/>
              <w:divBdr>
                <w:top w:val="none" w:sz="0" w:space="0" w:color="auto"/>
                <w:left w:val="none" w:sz="0" w:space="0" w:color="auto"/>
                <w:bottom w:val="none" w:sz="0" w:space="0" w:color="auto"/>
                <w:right w:val="none" w:sz="0" w:space="0" w:color="auto"/>
              </w:divBdr>
            </w:div>
            <w:div w:id="876743163">
              <w:marLeft w:val="0"/>
              <w:marRight w:val="0"/>
              <w:marTop w:val="0"/>
              <w:marBottom w:val="0"/>
              <w:divBdr>
                <w:top w:val="none" w:sz="0" w:space="0" w:color="auto"/>
                <w:left w:val="none" w:sz="0" w:space="0" w:color="auto"/>
                <w:bottom w:val="none" w:sz="0" w:space="0" w:color="auto"/>
                <w:right w:val="none" w:sz="0" w:space="0" w:color="auto"/>
              </w:divBdr>
            </w:div>
            <w:div w:id="1895659920">
              <w:marLeft w:val="0"/>
              <w:marRight w:val="0"/>
              <w:marTop w:val="0"/>
              <w:marBottom w:val="0"/>
              <w:divBdr>
                <w:top w:val="none" w:sz="0" w:space="0" w:color="auto"/>
                <w:left w:val="none" w:sz="0" w:space="0" w:color="auto"/>
                <w:bottom w:val="none" w:sz="0" w:space="0" w:color="auto"/>
                <w:right w:val="none" w:sz="0" w:space="0" w:color="auto"/>
              </w:divBdr>
            </w:div>
            <w:div w:id="865367585">
              <w:marLeft w:val="0"/>
              <w:marRight w:val="0"/>
              <w:marTop w:val="0"/>
              <w:marBottom w:val="0"/>
              <w:divBdr>
                <w:top w:val="none" w:sz="0" w:space="0" w:color="auto"/>
                <w:left w:val="none" w:sz="0" w:space="0" w:color="auto"/>
                <w:bottom w:val="none" w:sz="0" w:space="0" w:color="auto"/>
                <w:right w:val="none" w:sz="0" w:space="0" w:color="auto"/>
              </w:divBdr>
            </w:div>
            <w:div w:id="58678949">
              <w:marLeft w:val="0"/>
              <w:marRight w:val="0"/>
              <w:marTop w:val="0"/>
              <w:marBottom w:val="0"/>
              <w:divBdr>
                <w:top w:val="none" w:sz="0" w:space="0" w:color="auto"/>
                <w:left w:val="none" w:sz="0" w:space="0" w:color="auto"/>
                <w:bottom w:val="none" w:sz="0" w:space="0" w:color="auto"/>
                <w:right w:val="none" w:sz="0" w:space="0" w:color="auto"/>
              </w:divBdr>
            </w:div>
            <w:div w:id="7098420">
              <w:marLeft w:val="0"/>
              <w:marRight w:val="0"/>
              <w:marTop w:val="0"/>
              <w:marBottom w:val="0"/>
              <w:divBdr>
                <w:top w:val="none" w:sz="0" w:space="0" w:color="auto"/>
                <w:left w:val="none" w:sz="0" w:space="0" w:color="auto"/>
                <w:bottom w:val="none" w:sz="0" w:space="0" w:color="auto"/>
                <w:right w:val="none" w:sz="0" w:space="0" w:color="auto"/>
              </w:divBdr>
            </w:div>
            <w:div w:id="48844519">
              <w:marLeft w:val="0"/>
              <w:marRight w:val="0"/>
              <w:marTop w:val="0"/>
              <w:marBottom w:val="0"/>
              <w:divBdr>
                <w:top w:val="none" w:sz="0" w:space="0" w:color="auto"/>
                <w:left w:val="none" w:sz="0" w:space="0" w:color="auto"/>
                <w:bottom w:val="none" w:sz="0" w:space="0" w:color="auto"/>
                <w:right w:val="none" w:sz="0" w:space="0" w:color="auto"/>
              </w:divBdr>
            </w:div>
            <w:div w:id="601189723">
              <w:marLeft w:val="0"/>
              <w:marRight w:val="0"/>
              <w:marTop w:val="0"/>
              <w:marBottom w:val="0"/>
              <w:divBdr>
                <w:top w:val="none" w:sz="0" w:space="0" w:color="auto"/>
                <w:left w:val="none" w:sz="0" w:space="0" w:color="auto"/>
                <w:bottom w:val="none" w:sz="0" w:space="0" w:color="auto"/>
                <w:right w:val="none" w:sz="0" w:space="0" w:color="auto"/>
              </w:divBdr>
            </w:div>
            <w:div w:id="1464932225">
              <w:marLeft w:val="0"/>
              <w:marRight w:val="0"/>
              <w:marTop w:val="0"/>
              <w:marBottom w:val="0"/>
              <w:divBdr>
                <w:top w:val="none" w:sz="0" w:space="0" w:color="auto"/>
                <w:left w:val="none" w:sz="0" w:space="0" w:color="auto"/>
                <w:bottom w:val="none" w:sz="0" w:space="0" w:color="auto"/>
                <w:right w:val="none" w:sz="0" w:space="0" w:color="auto"/>
              </w:divBdr>
            </w:div>
            <w:div w:id="754518343">
              <w:marLeft w:val="0"/>
              <w:marRight w:val="0"/>
              <w:marTop w:val="0"/>
              <w:marBottom w:val="0"/>
              <w:divBdr>
                <w:top w:val="none" w:sz="0" w:space="0" w:color="auto"/>
                <w:left w:val="none" w:sz="0" w:space="0" w:color="auto"/>
                <w:bottom w:val="none" w:sz="0" w:space="0" w:color="auto"/>
                <w:right w:val="none" w:sz="0" w:space="0" w:color="auto"/>
              </w:divBdr>
            </w:div>
            <w:div w:id="1872567581">
              <w:marLeft w:val="0"/>
              <w:marRight w:val="0"/>
              <w:marTop w:val="0"/>
              <w:marBottom w:val="0"/>
              <w:divBdr>
                <w:top w:val="none" w:sz="0" w:space="0" w:color="auto"/>
                <w:left w:val="none" w:sz="0" w:space="0" w:color="auto"/>
                <w:bottom w:val="none" w:sz="0" w:space="0" w:color="auto"/>
                <w:right w:val="none" w:sz="0" w:space="0" w:color="auto"/>
              </w:divBdr>
            </w:div>
            <w:div w:id="17856083">
              <w:marLeft w:val="0"/>
              <w:marRight w:val="0"/>
              <w:marTop w:val="0"/>
              <w:marBottom w:val="0"/>
              <w:divBdr>
                <w:top w:val="none" w:sz="0" w:space="0" w:color="auto"/>
                <w:left w:val="none" w:sz="0" w:space="0" w:color="auto"/>
                <w:bottom w:val="none" w:sz="0" w:space="0" w:color="auto"/>
                <w:right w:val="none" w:sz="0" w:space="0" w:color="auto"/>
              </w:divBdr>
            </w:div>
            <w:div w:id="2100709369">
              <w:marLeft w:val="0"/>
              <w:marRight w:val="0"/>
              <w:marTop w:val="0"/>
              <w:marBottom w:val="0"/>
              <w:divBdr>
                <w:top w:val="none" w:sz="0" w:space="0" w:color="auto"/>
                <w:left w:val="none" w:sz="0" w:space="0" w:color="auto"/>
                <w:bottom w:val="none" w:sz="0" w:space="0" w:color="auto"/>
                <w:right w:val="none" w:sz="0" w:space="0" w:color="auto"/>
              </w:divBdr>
            </w:div>
            <w:div w:id="828862115">
              <w:marLeft w:val="0"/>
              <w:marRight w:val="0"/>
              <w:marTop w:val="0"/>
              <w:marBottom w:val="0"/>
              <w:divBdr>
                <w:top w:val="none" w:sz="0" w:space="0" w:color="auto"/>
                <w:left w:val="none" w:sz="0" w:space="0" w:color="auto"/>
                <w:bottom w:val="none" w:sz="0" w:space="0" w:color="auto"/>
                <w:right w:val="none" w:sz="0" w:space="0" w:color="auto"/>
              </w:divBdr>
            </w:div>
            <w:div w:id="2083798229">
              <w:marLeft w:val="0"/>
              <w:marRight w:val="0"/>
              <w:marTop w:val="0"/>
              <w:marBottom w:val="0"/>
              <w:divBdr>
                <w:top w:val="none" w:sz="0" w:space="0" w:color="auto"/>
                <w:left w:val="none" w:sz="0" w:space="0" w:color="auto"/>
                <w:bottom w:val="none" w:sz="0" w:space="0" w:color="auto"/>
                <w:right w:val="none" w:sz="0" w:space="0" w:color="auto"/>
              </w:divBdr>
            </w:div>
            <w:div w:id="1266615408">
              <w:marLeft w:val="0"/>
              <w:marRight w:val="0"/>
              <w:marTop w:val="0"/>
              <w:marBottom w:val="0"/>
              <w:divBdr>
                <w:top w:val="none" w:sz="0" w:space="0" w:color="auto"/>
                <w:left w:val="none" w:sz="0" w:space="0" w:color="auto"/>
                <w:bottom w:val="none" w:sz="0" w:space="0" w:color="auto"/>
                <w:right w:val="none" w:sz="0" w:space="0" w:color="auto"/>
              </w:divBdr>
            </w:div>
            <w:div w:id="1448544750">
              <w:marLeft w:val="0"/>
              <w:marRight w:val="0"/>
              <w:marTop w:val="0"/>
              <w:marBottom w:val="0"/>
              <w:divBdr>
                <w:top w:val="none" w:sz="0" w:space="0" w:color="auto"/>
                <w:left w:val="none" w:sz="0" w:space="0" w:color="auto"/>
                <w:bottom w:val="none" w:sz="0" w:space="0" w:color="auto"/>
                <w:right w:val="none" w:sz="0" w:space="0" w:color="auto"/>
              </w:divBdr>
            </w:div>
            <w:div w:id="16930889">
              <w:marLeft w:val="0"/>
              <w:marRight w:val="0"/>
              <w:marTop w:val="0"/>
              <w:marBottom w:val="0"/>
              <w:divBdr>
                <w:top w:val="none" w:sz="0" w:space="0" w:color="auto"/>
                <w:left w:val="none" w:sz="0" w:space="0" w:color="auto"/>
                <w:bottom w:val="none" w:sz="0" w:space="0" w:color="auto"/>
                <w:right w:val="none" w:sz="0" w:space="0" w:color="auto"/>
              </w:divBdr>
            </w:div>
            <w:div w:id="2099059757">
              <w:marLeft w:val="0"/>
              <w:marRight w:val="0"/>
              <w:marTop w:val="0"/>
              <w:marBottom w:val="0"/>
              <w:divBdr>
                <w:top w:val="none" w:sz="0" w:space="0" w:color="auto"/>
                <w:left w:val="none" w:sz="0" w:space="0" w:color="auto"/>
                <w:bottom w:val="none" w:sz="0" w:space="0" w:color="auto"/>
                <w:right w:val="none" w:sz="0" w:space="0" w:color="auto"/>
              </w:divBdr>
            </w:div>
            <w:div w:id="1830632369">
              <w:marLeft w:val="0"/>
              <w:marRight w:val="0"/>
              <w:marTop w:val="0"/>
              <w:marBottom w:val="0"/>
              <w:divBdr>
                <w:top w:val="none" w:sz="0" w:space="0" w:color="auto"/>
                <w:left w:val="none" w:sz="0" w:space="0" w:color="auto"/>
                <w:bottom w:val="none" w:sz="0" w:space="0" w:color="auto"/>
                <w:right w:val="none" w:sz="0" w:space="0" w:color="auto"/>
              </w:divBdr>
            </w:div>
            <w:div w:id="2104110105">
              <w:marLeft w:val="0"/>
              <w:marRight w:val="0"/>
              <w:marTop w:val="0"/>
              <w:marBottom w:val="0"/>
              <w:divBdr>
                <w:top w:val="none" w:sz="0" w:space="0" w:color="auto"/>
                <w:left w:val="none" w:sz="0" w:space="0" w:color="auto"/>
                <w:bottom w:val="none" w:sz="0" w:space="0" w:color="auto"/>
                <w:right w:val="none" w:sz="0" w:space="0" w:color="auto"/>
              </w:divBdr>
            </w:div>
            <w:div w:id="1515531192">
              <w:marLeft w:val="0"/>
              <w:marRight w:val="0"/>
              <w:marTop w:val="0"/>
              <w:marBottom w:val="0"/>
              <w:divBdr>
                <w:top w:val="none" w:sz="0" w:space="0" w:color="auto"/>
                <w:left w:val="none" w:sz="0" w:space="0" w:color="auto"/>
                <w:bottom w:val="none" w:sz="0" w:space="0" w:color="auto"/>
                <w:right w:val="none" w:sz="0" w:space="0" w:color="auto"/>
              </w:divBdr>
            </w:div>
          </w:divsChild>
        </w:div>
        <w:div w:id="1476528213">
          <w:marLeft w:val="0"/>
          <w:marRight w:val="0"/>
          <w:marTop w:val="0"/>
          <w:marBottom w:val="0"/>
          <w:divBdr>
            <w:top w:val="none" w:sz="0" w:space="0" w:color="auto"/>
            <w:left w:val="none" w:sz="0" w:space="0" w:color="auto"/>
            <w:bottom w:val="none" w:sz="0" w:space="0" w:color="auto"/>
            <w:right w:val="none" w:sz="0" w:space="0" w:color="auto"/>
          </w:divBdr>
        </w:div>
        <w:div w:id="638075420">
          <w:marLeft w:val="0"/>
          <w:marRight w:val="0"/>
          <w:marTop w:val="0"/>
          <w:marBottom w:val="0"/>
          <w:divBdr>
            <w:top w:val="none" w:sz="0" w:space="0" w:color="auto"/>
            <w:left w:val="none" w:sz="0" w:space="0" w:color="auto"/>
            <w:bottom w:val="none" w:sz="0" w:space="0" w:color="auto"/>
            <w:right w:val="none" w:sz="0" w:space="0" w:color="auto"/>
          </w:divBdr>
        </w:div>
        <w:div w:id="1361856535">
          <w:marLeft w:val="0"/>
          <w:marRight w:val="0"/>
          <w:marTop w:val="0"/>
          <w:marBottom w:val="0"/>
          <w:divBdr>
            <w:top w:val="none" w:sz="0" w:space="0" w:color="auto"/>
            <w:left w:val="none" w:sz="0" w:space="0" w:color="auto"/>
            <w:bottom w:val="none" w:sz="0" w:space="0" w:color="auto"/>
            <w:right w:val="none" w:sz="0" w:space="0" w:color="auto"/>
          </w:divBdr>
          <w:divsChild>
            <w:div w:id="1433166349">
              <w:marLeft w:val="0"/>
              <w:marRight w:val="0"/>
              <w:marTop w:val="0"/>
              <w:marBottom w:val="0"/>
              <w:divBdr>
                <w:top w:val="none" w:sz="0" w:space="0" w:color="auto"/>
                <w:left w:val="none" w:sz="0" w:space="0" w:color="auto"/>
                <w:bottom w:val="none" w:sz="0" w:space="0" w:color="auto"/>
                <w:right w:val="none" w:sz="0" w:space="0" w:color="auto"/>
              </w:divBdr>
            </w:div>
            <w:div w:id="687146100">
              <w:marLeft w:val="0"/>
              <w:marRight w:val="0"/>
              <w:marTop w:val="0"/>
              <w:marBottom w:val="0"/>
              <w:divBdr>
                <w:top w:val="none" w:sz="0" w:space="0" w:color="auto"/>
                <w:left w:val="none" w:sz="0" w:space="0" w:color="auto"/>
                <w:bottom w:val="none" w:sz="0" w:space="0" w:color="auto"/>
                <w:right w:val="none" w:sz="0" w:space="0" w:color="auto"/>
              </w:divBdr>
            </w:div>
            <w:div w:id="1483085468">
              <w:marLeft w:val="0"/>
              <w:marRight w:val="0"/>
              <w:marTop w:val="0"/>
              <w:marBottom w:val="0"/>
              <w:divBdr>
                <w:top w:val="none" w:sz="0" w:space="0" w:color="auto"/>
                <w:left w:val="none" w:sz="0" w:space="0" w:color="auto"/>
                <w:bottom w:val="none" w:sz="0" w:space="0" w:color="auto"/>
                <w:right w:val="none" w:sz="0" w:space="0" w:color="auto"/>
              </w:divBdr>
            </w:div>
            <w:div w:id="1558201765">
              <w:marLeft w:val="0"/>
              <w:marRight w:val="0"/>
              <w:marTop w:val="0"/>
              <w:marBottom w:val="0"/>
              <w:divBdr>
                <w:top w:val="none" w:sz="0" w:space="0" w:color="auto"/>
                <w:left w:val="none" w:sz="0" w:space="0" w:color="auto"/>
                <w:bottom w:val="none" w:sz="0" w:space="0" w:color="auto"/>
                <w:right w:val="none" w:sz="0" w:space="0" w:color="auto"/>
              </w:divBdr>
            </w:div>
            <w:div w:id="1826165462">
              <w:marLeft w:val="0"/>
              <w:marRight w:val="0"/>
              <w:marTop w:val="0"/>
              <w:marBottom w:val="0"/>
              <w:divBdr>
                <w:top w:val="none" w:sz="0" w:space="0" w:color="auto"/>
                <w:left w:val="none" w:sz="0" w:space="0" w:color="auto"/>
                <w:bottom w:val="none" w:sz="0" w:space="0" w:color="auto"/>
                <w:right w:val="none" w:sz="0" w:space="0" w:color="auto"/>
              </w:divBdr>
            </w:div>
            <w:div w:id="850871424">
              <w:marLeft w:val="0"/>
              <w:marRight w:val="0"/>
              <w:marTop w:val="0"/>
              <w:marBottom w:val="0"/>
              <w:divBdr>
                <w:top w:val="none" w:sz="0" w:space="0" w:color="auto"/>
                <w:left w:val="none" w:sz="0" w:space="0" w:color="auto"/>
                <w:bottom w:val="none" w:sz="0" w:space="0" w:color="auto"/>
                <w:right w:val="none" w:sz="0" w:space="0" w:color="auto"/>
              </w:divBdr>
            </w:div>
            <w:div w:id="86662198">
              <w:marLeft w:val="0"/>
              <w:marRight w:val="0"/>
              <w:marTop w:val="0"/>
              <w:marBottom w:val="0"/>
              <w:divBdr>
                <w:top w:val="none" w:sz="0" w:space="0" w:color="auto"/>
                <w:left w:val="none" w:sz="0" w:space="0" w:color="auto"/>
                <w:bottom w:val="none" w:sz="0" w:space="0" w:color="auto"/>
                <w:right w:val="none" w:sz="0" w:space="0" w:color="auto"/>
              </w:divBdr>
            </w:div>
            <w:div w:id="667515925">
              <w:marLeft w:val="0"/>
              <w:marRight w:val="0"/>
              <w:marTop w:val="0"/>
              <w:marBottom w:val="0"/>
              <w:divBdr>
                <w:top w:val="none" w:sz="0" w:space="0" w:color="auto"/>
                <w:left w:val="none" w:sz="0" w:space="0" w:color="auto"/>
                <w:bottom w:val="none" w:sz="0" w:space="0" w:color="auto"/>
                <w:right w:val="none" w:sz="0" w:space="0" w:color="auto"/>
              </w:divBdr>
            </w:div>
            <w:div w:id="1353651045">
              <w:marLeft w:val="0"/>
              <w:marRight w:val="0"/>
              <w:marTop w:val="0"/>
              <w:marBottom w:val="0"/>
              <w:divBdr>
                <w:top w:val="none" w:sz="0" w:space="0" w:color="auto"/>
                <w:left w:val="none" w:sz="0" w:space="0" w:color="auto"/>
                <w:bottom w:val="none" w:sz="0" w:space="0" w:color="auto"/>
                <w:right w:val="none" w:sz="0" w:space="0" w:color="auto"/>
              </w:divBdr>
            </w:div>
            <w:div w:id="689641552">
              <w:marLeft w:val="0"/>
              <w:marRight w:val="0"/>
              <w:marTop w:val="0"/>
              <w:marBottom w:val="0"/>
              <w:divBdr>
                <w:top w:val="none" w:sz="0" w:space="0" w:color="auto"/>
                <w:left w:val="none" w:sz="0" w:space="0" w:color="auto"/>
                <w:bottom w:val="none" w:sz="0" w:space="0" w:color="auto"/>
                <w:right w:val="none" w:sz="0" w:space="0" w:color="auto"/>
              </w:divBdr>
            </w:div>
            <w:div w:id="1338117341">
              <w:marLeft w:val="0"/>
              <w:marRight w:val="0"/>
              <w:marTop w:val="0"/>
              <w:marBottom w:val="0"/>
              <w:divBdr>
                <w:top w:val="none" w:sz="0" w:space="0" w:color="auto"/>
                <w:left w:val="none" w:sz="0" w:space="0" w:color="auto"/>
                <w:bottom w:val="none" w:sz="0" w:space="0" w:color="auto"/>
                <w:right w:val="none" w:sz="0" w:space="0" w:color="auto"/>
              </w:divBdr>
            </w:div>
            <w:div w:id="2060548317">
              <w:marLeft w:val="0"/>
              <w:marRight w:val="0"/>
              <w:marTop w:val="0"/>
              <w:marBottom w:val="0"/>
              <w:divBdr>
                <w:top w:val="none" w:sz="0" w:space="0" w:color="auto"/>
                <w:left w:val="none" w:sz="0" w:space="0" w:color="auto"/>
                <w:bottom w:val="none" w:sz="0" w:space="0" w:color="auto"/>
                <w:right w:val="none" w:sz="0" w:space="0" w:color="auto"/>
              </w:divBdr>
            </w:div>
            <w:div w:id="1471170550">
              <w:marLeft w:val="0"/>
              <w:marRight w:val="0"/>
              <w:marTop w:val="0"/>
              <w:marBottom w:val="0"/>
              <w:divBdr>
                <w:top w:val="none" w:sz="0" w:space="0" w:color="auto"/>
                <w:left w:val="none" w:sz="0" w:space="0" w:color="auto"/>
                <w:bottom w:val="none" w:sz="0" w:space="0" w:color="auto"/>
                <w:right w:val="none" w:sz="0" w:space="0" w:color="auto"/>
              </w:divBdr>
            </w:div>
            <w:div w:id="1064446916">
              <w:marLeft w:val="0"/>
              <w:marRight w:val="0"/>
              <w:marTop w:val="0"/>
              <w:marBottom w:val="0"/>
              <w:divBdr>
                <w:top w:val="none" w:sz="0" w:space="0" w:color="auto"/>
                <w:left w:val="none" w:sz="0" w:space="0" w:color="auto"/>
                <w:bottom w:val="none" w:sz="0" w:space="0" w:color="auto"/>
                <w:right w:val="none" w:sz="0" w:space="0" w:color="auto"/>
              </w:divBdr>
            </w:div>
            <w:div w:id="411970804">
              <w:marLeft w:val="0"/>
              <w:marRight w:val="0"/>
              <w:marTop w:val="0"/>
              <w:marBottom w:val="0"/>
              <w:divBdr>
                <w:top w:val="none" w:sz="0" w:space="0" w:color="auto"/>
                <w:left w:val="none" w:sz="0" w:space="0" w:color="auto"/>
                <w:bottom w:val="none" w:sz="0" w:space="0" w:color="auto"/>
                <w:right w:val="none" w:sz="0" w:space="0" w:color="auto"/>
              </w:divBdr>
            </w:div>
            <w:div w:id="419377969">
              <w:marLeft w:val="0"/>
              <w:marRight w:val="0"/>
              <w:marTop w:val="0"/>
              <w:marBottom w:val="0"/>
              <w:divBdr>
                <w:top w:val="none" w:sz="0" w:space="0" w:color="auto"/>
                <w:left w:val="none" w:sz="0" w:space="0" w:color="auto"/>
                <w:bottom w:val="none" w:sz="0" w:space="0" w:color="auto"/>
                <w:right w:val="none" w:sz="0" w:space="0" w:color="auto"/>
              </w:divBdr>
            </w:div>
            <w:div w:id="1764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2">
      <w:bodyDiv w:val="1"/>
      <w:marLeft w:val="0"/>
      <w:marRight w:val="0"/>
      <w:marTop w:val="0"/>
      <w:marBottom w:val="0"/>
      <w:divBdr>
        <w:top w:val="none" w:sz="0" w:space="0" w:color="auto"/>
        <w:left w:val="none" w:sz="0" w:space="0" w:color="auto"/>
        <w:bottom w:val="none" w:sz="0" w:space="0" w:color="auto"/>
        <w:right w:val="none" w:sz="0" w:space="0" w:color="auto"/>
      </w:divBdr>
    </w:div>
    <w:div w:id="1277104523">
      <w:bodyDiv w:val="1"/>
      <w:marLeft w:val="0"/>
      <w:marRight w:val="0"/>
      <w:marTop w:val="0"/>
      <w:marBottom w:val="0"/>
      <w:divBdr>
        <w:top w:val="none" w:sz="0" w:space="0" w:color="auto"/>
        <w:left w:val="none" w:sz="0" w:space="0" w:color="auto"/>
        <w:bottom w:val="none" w:sz="0" w:space="0" w:color="auto"/>
        <w:right w:val="none" w:sz="0" w:space="0" w:color="auto"/>
      </w:divBdr>
    </w:div>
    <w:div w:id="1454247345">
      <w:bodyDiv w:val="1"/>
      <w:marLeft w:val="0"/>
      <w:marRight w:val="0"/>
      <w:marTop w:val="0"/>
      <w:marBottom w:val="0"/>
      <w:divBdr>
        <w:top w:val="none" w:sz="0" w:space="0" w:color="auto"/>
        <w:left w:val="none" w:sz="0" w:space="0" w:color="auto"/>
        <w:bottom w:val="none" w:sz="0" w:space="0" w:color="auto"/>
        <w:right w:val="none" w:sz="0" w:space="0" w:color="auto"/>
      </w:divBdr>
    </w:div>
    <w:div w:id="1505053654">
      <w:bodyDiv w:val="1"/>
      <w:marLeft w:val="0"/>
      <w:marRight w:val="0"/>
      <w:marTop w:val="0"/>
      <w:marBottom w:val="0"/>
      <w:divBdr>
        <w:top w:val="none" w:sz="0" w:space="0" w:color="auto"/>
        <w:left w:val="none" w:sz="0" w:space="0" w:color="auto"/>
        <w:bottom w:val="none" w:sz="0" w:space="0" w:color="auto"/>
        <w:right w:val="none" w:sz="0" w:space="0" w:color="auto"/>
      </w:divBdr>
    </w:div>
    <w:div w:id="1522088208">
      <w:bodyDiv w:val="1"/>
      <w:marLeft w:val="0"/>
      <w:marRight w:val="0"/>
      <w:marTop w:val="0"/>
      <w:marBottom w:val="0"/>
      <w:divBdr>
        <w:top w:val="none" w:sz="0" w:space="0" w:color="auto"/>
        <w:left w:val="none" w:sz="0" w:space="0" w:color="auto"/>
        <w:bottom w:val="none" w:sz="0" w:space="0" w:color="auto"/>
        <w:right w:val="none" w:sz="0" w:space="0" w:color="auto"/>
      </w:divBdr>
    </w:div>
    <w:div w:id="1576628218">
      <w:bodyDiv w:val="1"/>
      <w:marLeft w:val="0"/>
      <w:marRight w:val="0"/>
      <w:marTop w:val="0"/>
      <w:marBottom w:val="0"/>
      <w:divBdr>
        <w:top w:val="none" w:sz="0" w:space="0" w:color="auto"/>
        <w:left w:val="none" w:sz="0" w:space="0" w:color="auto"/>
        <w:bottom w:val="none" w:sz="0" w:space="0" w:color="auto"/>
        <w:right w:val="none" w:sz="0" w:space="0" w:color="auto"/>
      </w:divBdr>
    </w:div>
    <w:div w:id="1715428301">
      <w:bodyDiv w:val="1"/>
      <w:marLeft w:val="0"/>
      <w:marRight w:val="0"/>
      <w:marTop w:val="0"/>
      <w:marBottom w:val="0"/>
      <w:divBdr>
        <w:top w:val="none" w:sz="0" w:space="0" w:color="auto"/>
        <w:left w:val="none" w:sz="0" w:space="0" w:color="auto"/>
        <w:bottom w:val="none" w:sz="0" w:space="0" w:color="auto"/>
        <w:right w:val="none" w:sz="0" w:space="0" w:color="auto"/>
      </w:divBdr>
    </w:div>
    <w:div w:id="1891765581">
      <w:bodyDiv w:val="1"/>
      <w:marLeft w:val="0"/>
      <w:marRight w:val="0"/>
      <w:marTop w:val="0"/>
      <w:marBottom w:val="0"/>
      <w:divBdr>
        <w:top w:val="none" w:sz="0" w:space="0" w:color="auto"/>
        <w:left w:val="none" w:sz="0" w:space="0" w:color="auto"/>
        <w:bottom w:val="none" w:sz="0" w:space="0" w:color="auto"/>
        <w:right w:val="none" w:sz="0" w:space="0" w:color="auto"/>
      </w:divBdr>
    </w:div>
    <w:div w:id="1948612445">
      <w:bodyDiv w:val="1"/>
      <w:marLeft w:val="0"/>
      <w:marRight w:val="0"/>
      <w:marTop w:val="0"/>
      <w:marBottom w:val="0"/>
      <w:divBdr>
        <w:top w:val="none" w:sz="0" w:space="0" w:color="auto"/>
        <w:left w:val="none" w:sz="0" w:space="0" w:color="auto"/>
        <w:bottom w:val="none" w:sz="0" w:space="0" w:color="auto"/>
        <w:right w:val="none" w:sz="0" w:space="0" w:color="auto"/>
      </w:divBdr>
    </w:div>
    <w:div w:id="2004232578">
      <w:bodyDiv w:val="1"/>
      <w:marLeft w:val="0"/>
      <w:marRight w:val="0"/>
      <w:marTop w:val="0"/>
      <w:marBottom w:val="0"/>
      <w:divBdr>
        <w:top w:val="none" w:sz="0" w:space="0" w:color="auto"/>
        <w:left w:val="none" w:sz="0" w:space="0" w:color="auto"/>
        <w:bottom w:val="none" w:sz="0" w:space="0" w:color="auto"/>
        <w:right w:val="none" w:sz="0" w:space="0" w:color="auto"/>
      </w:divBdr>
    </w:div>
    <w:div w:id="2014336053">
      <w:bodyDiv w:val="1"/>
      <w:marLeft w:val="0"/>
      <w:marRight w:val="0"/>
      <w:marTop w:val="0"/>
      <w:marBottom w:val="0"/>
      <w:divBdr>
        <w:top w:val="none" w:sz="0" w:space="0" w:color="auto"/>
        <w:left w:val="none" w:sz="0" w:space="0" w:color="auto"/>
        <w:bottom w:val="none" w:sz="0" w:space="0" w:color="auto"/>
        <w:right w:val="none" w:sz="0" w:space="0" w:color="auto"/>
      </w:divBdr>
    </w:div>
    <w:div w:id="20298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szterelnok.hu/orban-viktor-unnepi-beszede-az-1848-49-es-forradalom-es-szabadsagharc-177-evfordulojan/" TargetMode="External"/><Relationship Id="rId3" Type="http://schemas.openxmlformats.org/officeDocument/2006/relationships/settings" Target="settings.xml"/><Relationship Id="rId7" Type="http://schemas.openxmlformats.org/officeDocument/2006/relationships/hyperlink" Target="mailto:info@mku.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0r_CIlvteD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2425</Words>
  <Characters>16494</Characters>
  <Application>Microsoft Office Word</Application>
  <DocSecurity>0</DocSecurity>
  <Lines>279</Lines>
  <Paragraphs>71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18848</CharactersWithSpaces>
  <SharedDoc>false</SharedDoc>
  <HLinks>
    <vt:vector size="18" baseType="variant">
      <vt:variant>
        <vt:i4>2359344</vt:i4>
      </vt:variant>
      <vt:variant>
        <vt:i4>6</vt:i4>
      </vt:variant>
      <vt:variant>
        <vt:i4>0</vt:i4>
      </vt:variant>
      <vt:variant>
        <vt:i4>5</vt:i4>
      </vt:variant>
      <vt:variant>
        <vt:lpwstr>http://www.youtube.com/watch?v=zDPGrkvTmKc</vt:lpwstr>
      </vt:variant>
      <vt:variant>
        <vt:lpwstr/>
      </vt:variant>
      <vt:variant>
        <vt:i4>3801151</vt:i4>
      </vt:variant>
      <vt:variant>
        <vt:i4>3</vt:i4>
      </vt:variant>
      <vt:variant>
        <vt:i4>0</vt:i4>
      </vt:variant>
      <vt:variant>
        <vt:i4>5</vt:i4>
      </vt:variant>
      <vt:variant>
        <vt:lpwstr>http://www.youtube.com/watch?v=QPtDbOzM3N0</vt:lpwstr>
      </vt:variant>
      <vt:variant>
        <vt:lpwstr/>
      </vt:variant>
      <vt:variant>
        <vt:i4>3735656</vt:i4>
      </vt:variant>
      <vt:variant>
        <vt:i4>0</vt:i4>
      </vt:variant>
      <vt:variant>
        <vt:i4>0</vt:i4>
      </vt:variant>
      <vt:variant>
        <vt:i4>5</vt:i4>
      </vt:variant>
      <vt:variant>
        <vt:lpwstr>http://www.youtube.com/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2018-01-16T21:23:00Z</cp:lastPrinted>
  <dcterms:created xsi:type="dcterms:W3CDTF">2025-03-19T22:46:00Z</dcterms:created>
  <dcterms:modified xsi:type="dcterms:W3CDTF">2025-03-20T07:01:00Z</dcterms:modified>
</cp:coreProperties>
</file>